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达州高新技术产业园区</w:t>
      </w:r>
      <w:r>
        <w:rPr>
          <w:rFonts w:hint="eastAsia" w:ascii="方正小标宋简体" w:hAnsi="方正小标宋简体" w:eastAsia="方正小标宋简体" w:cs="方正小标宋简体"/>
          <w:kern w:val="0"/>
          <w:sz w:val="44"/>
          <w:szCs w:val="44"/>
          <w:lang w:val="en-US" w:eastAsia="zh-CN"/>
        </w:rPr>
        <w:t>党政办公室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关于印发《</w:t>
      </w:r>
      <w:r>
        <w:rPr>
          <w:rFonts w:hint="eastAsia" w:ascii="方正小标宋简体" w:hAnsi="方正小标宋简体" w:eastAsia="方正小标宋简体" w:cs="方正小标宋简体"/>
          <w:kern w:val="0"/>
          <w:sz w:val="44"/>
          <w:szCs w:val="44"/>
        </w:rPr>
        <w:t>达州高新区城镇污水治理两年攻坚行动方案（2</w:t>
      </w:r>
      <w:r>
        <w:rPr>
          <w:rFonts w:ascii="方正小标宋简体" w:hAnsi="方正小标宋简体" w:eastAsia="方正小标宋简体" w:cs="方正小标宋简体"/>
          <w:kern w:val="0"/>
          <w:sz w:val="44"/>
          <w:szCs w:val="44"/>
        </w:rPr>
        <w:t>023</w:t>
      </w:r>
      <w:r>
        <w:rPr>
          <w:rFonts w:hint="eastAsia" w:ascii="方正小标宋简体" w:hAnsi="方正小标宋简体" w:eastAsia="方正小标宋简体" w:cs="方正小标宋简体"/>
          <w:kern w:val="0"/>
          <w:sz w:val="44"/>
          <w:szCs w:val="44"/>
          <w:lang w:eastAsia="zh-CN"/>
        </w:rPr>
        <w:t>—</w:t>
      </w:r>
      <w:r>
        <w:rPr>
          <w:rFonts w:ascii="方正小标宋简体" w:hAnsi="方正小标宋简体" w:eastAsia="方正小标宋简体" w:cs="方正小标宋简体"/>
          <w:kern w:val="0"/>
          <w:sz w:val="44"/>
          <w:szCs w:val="44"/>
        </w:rPr>
        <w:t>2024</w:t>
      </w:r>
      <w:r>
        <w:rPr>
          <w:rFonts w:hint="eastAsia" w:ascii="方正小标宋简体" w:hAnsi="方正小标宋简体" w:eastAsia="方正小标宋简体" w:cs="方正小标宋简体"/>
          <w:kern w:val="0"/>
          <w:sz w:val="44"/>
          <w:szCs w:val="44"/>
        </w:rPr>
        <w:t>年）</w:t>
      </w:r>
      <w:bookmarkStart w:id="0" w:name="_GoBack"/>
      <w:bookmarkEnd w:id="0"/>
      <w:r>
        <w:rPr>
          <w:rFonts w:hint="eastAsia" w:ascii="方正小标宋简体" w:hAnsi="方正小标宋简体" w:eastAsia="方正小标宋简体" w:cs="方正小标宋简体"/>
          <w:kern w:val="0"/>
          <w:sz w:val="44"/>
          <w:szCs w:val="44"/>
          <w:lang w:val="en-US" w:eastAsia="zh-CN"/>
        </w:rPr>
        <w:t>》的通知</w:t>
      </w:r>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2312" w:cs="Times New Roman"/>
          <w:kern w:val="2"/>
          <w:sz w:val="32"/>
          <w:szCs w:val="32"/>
          <w:lang w:val="en-US" w:eastAsia="zh-CN" w:bidi="ar-SA"/>
        </w:rPr>
      </w:pPr>
      <w:r>
        <w:rPr>
          <w:rFonts w:hint="eastAsia" w:ascii="仿宋_GB2312" w:eastAsia="仿宋_GB2312"/>
          <w:sz w:val="32"/>
          <w:szCs w:val="32"/>
          <w:lang w:val="en-US" w:eastAsia="zh-CN"/>
        </w:rPr>
        <w:t>各乡镇（街道）、</w:t>
      </w:r>
      <w:r>
        <w:rPr>
          <w:rFonts w:hint="eastAsia" w:ascii="仿宋_GB2312" w:eastAsia="仿宋_GB2312"/>
          <w:sz w:val="32"/>
          <w:szCs w:val="32"/>
          <w:lang w:eastAsia="zh-CN"/>
        </w:rPr>
        <w:t>区级</w:t>
      </w:r>
      <w:r>
        <w:rPr>
          <w:rFonts w:hint="eastAsia" w:ascii="仿宋_GB2312" w:eastAsia="仿宋_GB2312"/>
          <w:sz w:val="32"/>
          <w:szCs w:val="32"/>
          <w:lang w:val="en-US" w:eastAsia="zh-CN"/>
        </w:rPr>
        <w:t>相关</w:t>
      </w:r>
      <w:r>
        <w:rPr>
          <w:rFonts w:hint="eastAsia" w:ascii="仿宋_GB2312" w:eastAsia="仿宋_GB2312"/>
          <w:sz w:val="32"/>
          <w:szCs w:val="32"/>
          <w:lang w:eastAsia="zh-CN"/>
        </w:rPr>
        <w:t>部门（</w:t>
      </w:r>
      <w:r>
        <w:rPr>
          <w:rFonts w:hint="eastAsia" w:ascii="仿宋_GB2312" w:eastAsia="仿宋_GB2312"/>
          <w:sz w:val="32"/>
          <w:szCs w:val="32"/>
          <w:lang w:val="en-US" w:eastAsia="zh-CN"/>
        </w:rPr>
        <w:t>单位）</w:t>
      </w:r>
      <w:r>
        <w:rPr>
          <w:rFonts w:hint="eastAsia" w:ascii="Times New Roman" w:hAnsi="Times New Roman" w:eastAsia="方正仿宋_GB2312" w:cs="Times New Roman"/>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eastAsia" w:ascii="仿宋_GB2312" w:eastAsia="仿宋_GB2312"/>
          <w:sz w:val="32"/>
          <w:szCs w:val="32"/>
          <w:lang w:val="en-US" w:eastAsia="zh-CN"/>
        </w:rPr>
        <w:t>经党工委、管委会同意，</w:t>
      </w:r>
      <w:r>
        <w:rPr>
          <w:rFonts w:hint="eastAsia" w:ascii="Times New Roman" w:hAnsi="Times New Roman" w:eastAsia="方正仿宋_GB2312" w:cs="Times New Roman"/>
          <w:kern w:val="2"/>
          <w:sz w:val="32"/>
          <w:szCs w:val="32"/>
          <w:lang w:val="en-US" w:eastAsia="zh-CN" w:bidi="ar-SA"/>
        </w:rPr>
        <w:t>现将《达州高新区城镇污水治理两年攻坚行动方案（2023</w:t>
      </w:r>
      <w:r>
        <w:rPr>
          <w:rFonts w:hint="eastAsia" w:eastAsia="方正仿宋_GB2312" w:cs="Times New Roman"/>
          <w:kern w:val="2"/>
          <w:sz w:val="32"/>
          <w:szCs w:val="32"/>
          <w:lang w:val="en-US" w:eastAsia="zh-CN" w:bidi="ar-SA"/>
        </w:rPr>
        <w:t>—</w:t>
      </w:r>
      <w:r>
        <w:rPr>
          <w:rFonts w:hint="eastAsia" w:ascii="Times New Roman" w:hAnsi="Times New Roman" w:eastAsia="方正仿宋_GB2312" w:cs="Times New Roman"/>
          <w:kern w:val="2"/>
          <w:sz w:val="32"/>
          <w:szCs w:val="32"/>
          <w:lang w:val="en-US" w:eastAsia="zh-CN" w:bidi="ar-SA"/>
        </w:rPr>
        <w:t>2024年）》</w:t>
      </w:r>
      <w:r>
        <w:rPr>
          <w:rFonts w:hint="eastAsia" w:eastAsia="方正仿宋_GB2312" w:cs="Times New Roman"/>
          <w:kern w:val="2"/>
          <w:sz w:val="32"/>
          <w:szCs w:val="32"/>
          <w:lang w:val="en-US" w:eastAsia="zh-CN" w:bidi="ar-SA"/>
        </w:rPr>
        <w:t>印发你们，请认真组织实施，抓好贯彻落实。</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3840" w:firstLineChars="1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达州高新技术产业园区党政办公室</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textAlignment w:val="auto"/>
        <w:rPr>
          <w:rFonts w:hint="default" w:eastAsia="宋体"/>
          <w:lang w:val="en-US" w:eastAsia="zh-CN"/>
        </w:rPr>
      </w:pPr>
      <w:r>
        <w:rPr>
          <w:rFonts w:hint="eastAsia"/>
          <w:lang w:val="en-US" w:eastAsia="zh-CN"/>
        </w:rPr>
        <w:t xml:space="preserve">                                                 </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eastAsia"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达州高新区城镇污水治理两年攻坚行动方案（2</w:t>
      </w:r>
      <w:r>
        <w:rPr>
          <w:rFonts w:ascii="方正小标宋简体" w:hAnsi="方正小标宋简体" w:eastAsia="方正小标宋简体" w:cs="方正小标宋简体"/>
          <w:kern w:val="0"/>
          <w:sz w:val="44"/>
          <w:szCs w:val="44"/>
        </w:rPr>
        <w:t>023</w:t>
      </w:r>
      <w:r>
        <w:rPr>
          <w:rFonts w:hint="eastAsia" w:ascii="方正小标宋简体" w:hAnsi="方正小标宋简体" w:eastAsia="方正小标宋简体" w:cs="方正小标宋简体"/>
          <w:kern w:val="0"/>
          <w:sz w:val="44"/>
          <w:szCs w:val="44"/>
          <w:lang w:eastAsia="zh-CN"/>
        </w:rPr>
        <w:t>—</w:t>
      </w:r>
      <w:r>
        <w:rPr>
          <w:rFonts w:ascii="方正小标宋简体" w:hAnsi="方正小标宋简体" w:eastAsia="方正小标宋简体" w:cs="方正小标宋简体"/>
          <w:kern w:val="0"/>
          <w:sz w:val="44"/>
          <w:szCs w:val="44"/>
        </w:rPr>
        <w:t>2024</w:t>
      </w:r>
      <w:r>
        <w:rPr>
          <w:rFonts w:hint="eastAsia" w:ascii="方正小标宋简体" w:hAnsi="方正小标宋简体" w:eastAsia="方正小标宋简体" w:cs="方正小标宋简体"/>
          <w:kern w:val="0"/>
          <w:sz w:val="44"/>
          <w:szCs w:val="44"/>
        </w:rPr>
        <w:t>年）</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eastAsia="方正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为严格落实生态环境反馈问题整改到位</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根据《中共达州市委办公室 达州市人民政府办公室关于印发&lt;达州市城镇污水治理两年攻坚行动方案（2023—2024年）&gt;》的通知（达市委办〔2023〕40号）文件精神，结合我区实际，现制定实施方案如下：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黑体"/>
          <w:color w:val="auto"/>
          <w:sz w:val="32"/>
          <w:szCs w:val="32"/>
        </w:rPr>
      </w:pPr>
      <w:r>
        <w:rPr>
          <w:rFonts w:eastAsia="黑体"/>
          <w:color w:val="auto"/>
          <w:sz w:val="32"/>
          <w:szCs w:val="32"/>
        </w:rPr>
        <w:t>一、</w:t>
      </w:r>
      <w:r>
        <w:rPr>
          <w:rFonts w:hint="eastAsia" w:eastAsia="黑体"/>
          <w:color w:val="auto"/>
          <w:sz w:val="32"/>
          <w:szCs w:val="32"/>
        </w:rPr>
        <w:t>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以习近平生态文明思想为指引，全面落实市委、市政府决策部署，坚持以工程措施提高环境质量、扩展环境容量，按照“系统谋划、远近结合、重点突破”工作思想，加快城镇污水处理设施及配套管网建设，健全完善日常运维管理机制，全面提升城镇污水治理效能，满足人民群众日益增长的美好需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黑体"/>
          <w:color w:val="auto"/>
          <w:sz w:val="32"/>
          <w:szCs w:val="32"/>
        </w:rPr>
      </w:pPr>
      <w:r>
        <w:rPr>
          <w:rFonts w:hint="eastAsia" w:eastAsia="黑体"/>
          <w:color w:val="auto"/>
          <w:sz w:val="32"/>
          <w:szCs w:val="32"/>
        </w:rPr>
        <w:t>二、工作目标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从2023年5月开始，通过两年时间集中攻坚，实现中心城区市政排水管网病害及污水溢流问题动态清零，城市生活污水集中收集率不低于65%</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污水处理率不低于96%</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乡镇排水管网重大病害管网治理工作</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乡镇污水处理率不低于59%。</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到“十四五”末，力争高新区生活污水集中收集率达到70%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污水处理率不低于95%</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乡镇污水处理率不低于60%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黑体"/>
          <w:color w:val="auto"/>
          <w:sz w:val="32"/>
          <w:szCs w:val="32"/>
        </w:rPr>
      </w:pPr>
      <w:r>
        <w:rPr>
          <w:rFonts w:hint="eastAsia" w:eastAsia="黑体"/>
          <w:color w:val="auto"/>
          <w:sz w:val="32"/>
          <w:szCs w:val="32"/>
        </w:rPr>
        <w:t>三、重点任务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黑体"/>
          <w:color w:val="auto"/>
          <w:sz w:val="32"/>
          <w:szCs w:val="32"/>
        </w:rPr>
      </w:pPr>
      <w:r>
        <w:rPr>
          <w:rFonts w:hint="eastAsia" w:eastAsia="黑体"/>
          <w:color w:val="auto"/>
          <w:sz w:val="32"/>
          <w:szCs w:val="32"/>
        </w:rPr>
        <w:t>（一）开展病害管网排查整治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jc w:val="both"/>
        <w:textAlignment w:val="auto"/>
        <w:rPr>
          <w:rFonts w:ascii="Times New Roman" w:hAnsi="Times New Roman" w:eastAsia="方正仿宋_GB2312"/>
          <w:b w:val="0"/>
          <w:bCs w:val="0"/>
          <w:color w:val="auto"/>
          <w:kern w:val="2"/>
          <w:sz w:val="32"/>
          <w:szCs w:val="32"/>
        </w:rPr>
      </w:pPr>
      <w:r>
        <w:rPr>
          <w:rFonts w:ascii="Times New Roman" w:hAnsi="Times New Roman" w:eastAsia="方正仿宋_GB2312"/>
          <w:color w:val="auto"/>
          <w:kern w:val="2"/>
          <w:sz w:val="32"/>
          <w:szCs w:val="32"/>
        </w:rPr>
        <w:t>1</w:t>
      </w:r>
      <w:r>
        <w:rPr>
          <w:rFonts w:hint="default" w:ascii="Times New Roman" w:hAnsi="Times New Roman" w:eastAsia="方正仿宋_GB2312"/>
          <w:color w:val="auto"/>
          <w:kern w:val="2"/>
          <w:sz w:val="32"/>
          <w:szCs w:val="32"/>
        </w:rPr>
        <w:t>.</w:t>
      </w:r>
      <w:r>
        <w:rPr>
          <w:rFonts w:ascii="Times New Roman" w:hAnsi="Times New Roman" w:eastAsia="方正仿宋_GB2312"/>
          <w:color w:val="auto"/>
          <w:kern w:val="2"/>
          <w:sz w:val="32"/>
          <w:szCs w:val="32"/>
        </w:rPr>
        <w:t>开展病害管网排查检测。</w:t>
      </w:r>
      <w:r>
        <w:rPr>
          <w:rFonts w:hint="eastAsia"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zh-CN" w:bidi="ar-SA"/>
        </w:rPr>
        <w:t>023</w:t>
      </w:r>
      <w:r>
        <w:rPr>
          <w:rFonts w:hint="eastAsia" w:ascii="Times New Roman" w:hAnsi="Times New Roman" w:eastAsia="仿宋_GB2312" w:cs="Times New Roman"/>
          <w:b w:val="0"/>
          <w:bCs w:val="0"/>
          <w:kern w:val="2"/>
          <w:sz w:val="32"/>
          <w:szCs w:val="32"/>
          <w:lang w:val="en-US" w:eastAsia="zh-CN" w:bidi="ar-SA"/>
        </w:rPr>
        <w:t>年1</w:t>
      </w:r>
      <w:r>
        <w:rPr>
          <w:rFonts w:hint="default" w:ascii="Times New Roman" w:hAnsi="Times New Roman"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月底前，全面完成城镇病害管网排查和检测，查清排水管网、排水口、检查井、雨污错接混接点及结构性和功能性缺陷，形成排水管网排查和检测评估报告。建立以5年至1</w:t>
      </w:r>
      <w:r>
        <w:rPr>
          <w:rFonts w:hint="default" w:ascii="Times New Roman" w:hAnsi="Times New Roman" w:eastAsia="仿宋_GB2312" w:cs="Times New Roman"/>
          <w:b w:val="0"/>
          <w:bCs w:val="0"/>
          <w:kern w:val="2"/>
          <w:sz w:val="32"/>
          <w:szCs w:val="32"/>
          <w:lang w:val="en-US" w:eastAsia="zh-CN" w:bidi="ar-SA"/>
        </w:rPr>
        <w:t>0</w:t>
      </w:r>
      <w:r>
        <w:rPr>
          <w:rFonts w:hint="eastAsia" w:ascii="Times New Roman" w:hAnsi="Times New Roman" w:eastAsia="仿宋_GB2312" w:cs="Times New Roman"/>
          <w:b w:val="0"/>
          <w:bCs w:val="0"/>
          <w:kern w:val="2"/>
          <w:sz w:val="32"/>
          <w:szCs w:val="32"/>
          <w:lang w:val="en-US" w:eastAsia="zh-CN" w:bidi="ar-SA"/>
        </w:rPr>
        <w:t>年为一个普查周期的市政排水管网定期排查检测制度，健全排水管网长效机制。〔责任单位：公用事业中心、各乡镇（街道），生态环境局（逗号前面为牵头单位，下同）〕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jc w:val="both"/>
        <w:textAlignment w:val="auto"/>
        <w:rPr>
          <w:rFonts w:ascii="Times New Roman" w:hAnsi="Times New Roman" w:eastAsia="方正仿宋_GB2312"/>
          <w:b w:val="0"/>
          <w:bCs w:val="0"/>
          <w:color w:val="auto"/>
          <w:kern w:val="2"/>
          <w:sz w:val="32"/>
          <w:szCs w:val="32"/>
        </w:rPr>
      </w:pPr>
      <w:r>
        <w:rPr>
          <w:rFonts w:ascii="Times New Roman" w:hAnsi="Times New Roman" w:eastAsia="方正仿宋_GB2312"/>
          <w:color w:val="auto"/>
          <w:kern w:val="2"/>
          <w:sz w:val="32"/>
          <w:szCs w:val="32"/>
        </w:rPr>
        <w:t>2.加快推进病害管网更新改造。</w:t>
      </w:r>
      <w:r>
        <w:rPr>
          <w:rFonts w:hint="eastAsia" w:ascii="Times New Roman" w:hAnsi="Times New Roman" w:eastAsia="仿宋_GB2312" w:cs="Times New Roman"/>
          <w:b w:val="0"/>
          <w:bCs w:val="0"/>
          <w:kern w:val="2"/>
          <w:sz w:val="32"/>
          <w:szCs w:val="32"/>
          <w:lang w:val="en-US" w:eastAsia="zh-CN" w:bidi="ar-SA"/>
        </w:rPr>
        <w:t>2023年12月底前，对摸排的病害管网进行治理，整治核心区病害管网4.43公里环保督促任务；2024年12月底前，整治高新区病害管网15公里，确保管网病害问题动态清零。〔责任单位：公用事业中心，应急管理局、各乡镇（街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黑体"/>
          <w:color w:val="auto"/>
          <w:sz w:val="32"/>
          <w:szCs w:val="32"/>
        </w:rPr>
      </w:pPr>
      <w:r>
        <w:rPr>
          <w:rFonts w:hint="eastAsia" w:eastAsia="黑体"/>
          <w:color w:val="auto"/>
          <w:sz w:val="32"/>
          <w:szCs w:val="32"/>
        </w:rPr>
        <w:t>（二）加快推进基础设施建设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方正仿宋_GB2312"/>
          <w:b/>
          <w:bCs/>
          <w:color w:val="auto"/>
          <w:sz w:val="32"/>
          <w:szCs w:val="32"/>
        </w:rPr>
      </w:pPr>
      <w:r>
        <w:rPr>
          <w:rFonts w:hint="eastAsia" w:eastAsia="方正仿宋_GB2312"/>
          <w:b/>
          <w:bCs/>
          <w:color w:val="auto"/>
          <w:sz w:val="32"/>
          <w:szCs w:val="32"/>
        </w:rPr>
        <w:t>3</w:t>
      </w:r>
      <w:r>
        <w:rPr>
          <w:rFonts w:eastAsia="方正仿宋_GB2312"/>
          <w:b/>
          <w:bCs/>
          <w:color w:val="auto"/>
          <w:sz w:val="32"/>
          <w:szCs w:val="32"/>
        </w:rPr>
        <w:t>.</w:t>
      </w:r>
      <w:r>
        <w:rPr>
          <w:rFonts w:hint="eastAsia" w:eastAsia="方正仿宋_GB2312"/>
          <w:b/>
          <w:bCs/>
          <w:color w:val="auto"/>
          <w:sz w:val="32"/>
          <w:szCs w:val="32"/>
        </w:rPr>
        <w:t>排水管网建设项目。</w:t>
      </w:r>
      <w:r>
        <w:rPr>
          <w:rFonts w:hint="eastAsia" w:ascii="Times New Roman" w:hAnsi="Times New Roman" w:eastAsia="仿宋_GB2312" w:cs="Times New Roman"/>
          <w:sz w:val="32"/>
          <w:szCs w:val="32"/>
          <w:lang w:val="en-US" w:eastAsia="zh-CN"/>
        </w:rPr>
        <w:t>2023年12月底前，新改建排水管网14公里；2024年12月底前，新改建排水管网12公里；2025年12月底前，新改建排水管网4.3公里，</w:t>
      </w:r>
      <w:r>
        <w:rPr>
          <w:rFonts w:hint="eastAsia" w:eastAsia="仿宋_GB2312" w:cs="Times New Roman"/>
          <w:sz w:val="32"/>
          <w:szCs w:val="32"/>
          <w:lang w:val="en-US" w:eastAsia="zh-CN"/>
        </w:rPr>
        <w:t>确保新建片区污水应收尽收</w:t>
      </w:r>
      <w:r>
        <w:rPr>
          <w:rFonts w:hint="eastAsia" w:ascii="Times New Roman" w:hAnsi="Times New Roman" w:eastAsia="仿宋_GB2312" w:cs="Times New Roman"/>
          <w:sz w:val="32"/>
          <w:szCs w:val="32"/>
          <w:lang w:val="en-US" w:eastAsia="zh-CN"/>
        </w:rPr>
        <w:t>。〔责任单位：应急管理局，茂源公司、投资公司、国鑫公司〕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方正仿宋_GB2312"/>
          <w:b/>
          <w:bCs/>
          <w:color w:val="auto"/>
          <w:sz w:val="32"/>
          <w:szCs w:val="32"/>
        </w:rPr>
      </w:pPr>
      <w:r>
        <w:rPr>
          <w:rFonts w:hint="eastAsia" w:eastAsia="方正仿宋_GB2312"/>
          <w:b/>
          <w:bCs/>
          <w:color w:val="auto"/>
          <w:sz w:val="32"/>
          <w:szCs w:val="32"/>
        </w:rPr>
        <w:t>4</w:t>
      </w:r>
      <w:r>
        <w:rPr>
          <w:rFonts w:eastAsia="方正仿宋_GB2312"/>
          <w:b/>
          <w:bCs/>
          <w:color w:val="auto"/>
          <w:sz w:val="32"/>
          <w:szCs w:val="32"/>
        </w:rPr>
        <w:t>.</w:t>
      </w:r>
      <w:r>
        <w:rPr>
          <w:rFonts w:hint="eastAsia" w:eastAsia="方正仿宋_GB2312"/>
          <w:b/>
          <w:bCs/>
          <w:color w:val="auto"/>
          <w:sz w:val="32"/>
          <w:szCs w:val="32"/>
        </w:rPr>
        <w:t>河市片区污水处理设施及配套</w:t>
      </w:r>
      <w:r>
        <w:rPr>
          <w:rFonts w:hint="eastAsia" w:eastAsia="方正仿宋_GB2312"/>
          <w:b/>
          <w:bCs/>
          <w:color w:val="auto"/>
          <w:sz w:val="32"/>
          <w:szCs w:val="32"/>
          <w:lang w:val="en-US" w:eastAsia="zh-CN"/>
        </w:rPr>
        <w:t>污水</w:t>
      </w:r>
      <w:r>
        <w:rPr>
          <w:rFonts w:hint="eastAsia" w:eastAsia="方正仿宋_GB2312"/>
          <w:b/>
          <w:bCs/>
          <w:color w:val="auto"/>
          <w:sz w:val="32"/>
          <w:szCs w:val="32"/>
        </w:rPr>
        <w:t>管网建设项目。</w:t>
      </w:r>
      <w:r>
        <w:rPr>
          <w:rFonts w:hint="eastAsia" w:ascii="Times New Roman" w:hAnsi="Times New Roman" w:eastAsia="仿宋_GB2312" w:cs="Times New Roman"/>
          <w:sz w:val="32"/>
          <w:szCs w:val="32"/>
          <w:lang w:val="en-US" w:eastAsia="zh-CN"/>
        </w:rPr>
        <w:t>2024年12月底前，新建日处理量2100吨一体化污水处理设施，新改建河市场镇雨污分流排水管网4.2公里及配套设施。〔责任单位：应急管理局</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河市镇</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茂源公司〕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方正仿宋_GB2312"/>
          <w:color w:val="auto"/>
          <w:sz w:val="32"/>
          <w:szCs w:val="32"/>
        </w:rPr>
      </w:pPr>
      <w:r>
        <w:rPr>
          <w:rFonts w:eastAsia="方正仿宋_GB2312"/>
          <w:b/>
          <w:bCs/>
          <w:color w:val="auto"/>
          <w:sz w:val="32"/>
          <w:szCs w:val="32"/>
        </w:rPr>
        <w:t>5.</w:t>
      </w:r>
      <w:r>
        <w:rPr>
          <w:rFonts w:hint="eastAsia" w:eastAsia="方正仿宋_GB2312"/>
          <w:b/>
          <w:bCs/>
          <w:color w:val="auto"/>
          <w:sz w:val="32"/>
          <w:szCs w:val="32"/>
        </w:rPr>
        <w:t>砼业园片区污水管网建设项目。</w:t>
      </w:r>
      <w:r>
        <w:rPr>
          <w:rFonts w:hint="eastAsia" w:ascii="Times New Roman" w:hAnsi="Times New Roman" w:eastAsia="仿宋_GB2312" w:cs="Times New Roman"/>
          <w:sz w:val="32"/>
          <w:szCs w:val="32"/>
          <w:lang w:val="en-US" w:eastAsia="zh-CN"/>
        </w:rPr>
        <w:t>新建排水管网4.8公里，污水提升泵站5座，化粪池3个，沉淀池10个及配套设施。〔责任单位：科经局</w:t>
      </w:r>
      <w:r>
        <w:rPr>
          <w:rFonts w:hint="eastAsia" w:eastAsia="仿宋_GB2312" w:cs="Times New Roman"/>
          <w:sz w:val="32"/>
          <w:szCs w:val="32"/>
          <w:lang w:val="en-US" w:eastAsia="zh-CN"/>
        </w:rPr>
        <w:t>，</w:t>
      </w:r>
      <w:r>
        <w:rPr>
          <w:rFonts w:hint="eastAsia" w:eastAsia="仿宋_GB2312"/>
          <w:sz w:val="32"/>
          <w:szCs w:val="32"/>
        </w:rPr>
        <w:t>斌郎街道</w:t>
      </w:r>
      <w:r>
        <w:rPr>
          <w:rFonts w:hint="eastAsia" w:eastAsia="仿宋_GB2312"/>
          <w:sz w:val="32"/>
          <w:szCs w:val="32"/>
          <w:lang w:eastAsia="zh-CN"/>
        </w:rPr>
        <w:t>、</w:t>
      </w:r>
      <w:r>
        <w:rPr>
          <w:rFonts w:hint="eastAsia" w:ascii="Times New Roman" w:hAnsi="Times New Roman" w:eastAsia="仿宋_GB2312" w:cs="Times New Roman"/>
          <w:sz w:val="32"/>
          <w:szCs w:val="32"/>
          <w:lang w:val="en-US" w:eastAsia="zh-CN"/>
        </w:rPr>
        <w:t>茂源公司〕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方正仿宋_GB2312"/>
          <w:color w:val="auto"/>
          <w:sz w:val="32"/>
          <w:szCs w:val="32"/>
        </w:rPr>
      </w:pPr>
      <w:r>
        <w:rPr>
          <w:rFonts w:hint="eastAsia" w:eastAsia="方正仿宋_GB2312"/>
          <w:b/>
          <w:bCs/>
          <w:color w:val="auto"/>
          <w:sz w:val="32"/>
          <w:szCs w:val="32"/>
        </w:rPr>
        <w:t>6</w:t>
      </w:r>
      <w:r>
        <w:rPr>
          <w:rFonts w:eastAsia="方正仿宋_GB2312"/>
          <w:b/>
          <w:bCs/>
          <w:color w:val="auto"/>
          <w:sz w:val="32"/>
          <w:szCs w:val="32"/>
        </w:rPr>
        <w:t>.</w:t>
      </w:r>
      <w:r>
        <w:rPr>
          <w:rFonts w:hint="eastAsia" w:eastAsia="方正仿宋_GB2312"/>
          <w:b/>
          <w:bCs/>
          <w:color w:val="auto"/>
          <w:sz w:val="32"/>
          <w:szCs w:val="32"/>
        </w:rPr>
        <w:t>园区污水处理厂扩建</w:t>
      </w:r>
      <w:r>
        <w:rPr>
          <w:rFonts w:hint="eastAsia" w:eastAsia="方正仿宋_GB2312"/>
          <w:b/>
          <w:bCs/>
          <w:color w:val="auto"/>
          <w:sz w:val="32"/>
          <w:szCs w:val="32"/>
          <w:lang w:val="en-US" w:eastAsia="zh-CN"/>
        </w:rPr>
        <w:t>选址</w:t>
      </w:r>
      <w:r>
        <w:rPr>
          <w:rFonts w:hint="eastAsia" w:eastAsia="方正仿宋_GB2312"/>
          <w:b/>
          <w:bCs/>
          <w:color w:val="auto"/>
          <w:sz w:val="32"/>
          <w:szCs w:val="32"/>
        </w:rPr>
        <w:t>、配套管网项目。</w:t>
      </w:r>
      <w:r>
        <w:rPr>
          <w:rFonts w:hint="eastAsia" w:ascii="Times New Roman" w:hAnsi="Times New Roman" w:eastAsia="仿宋_GB2312" w:cs="Times New Roman"/>
          <w:sz w:val="32"/>
          <w:szCs w:val="32"/>
          <w:lang w:val="en-US" w:eastAsia="zh-CN"/>
        </w:rPr>
        <w:t>按照10万吨每日处理量设计，分两期建设，2024年12月底前，完成一期5万吨</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日设施设备建设；新建DN1200-DN1400自流管道约7公里，新建加压管道4公里，新建加压泵站1个。〔责任单位：应急管理局，葛洲坝（达州）水务集团〕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黑体"/>
          <w:color w:val="auto"/>
          <w:sz w:val="32"/>
          <w:szCs w:val="32"/>
        </w:rPr>
      </w:pPr>
      <w:r>
        <w:rPr>
          <w:rFonts w:hint="eastAsia" w:eastAsia="黑体"/>
          <w:color w:val="auto"/>
          <w:sz w:val="32"/>
          <w:szCs w:val="32"/>
        </w:rPr>
        <w:t>（三）加强日常管理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jc w:val="both"/>
        <w:textAlignment w:val="auto"/>
        <w:rPr>
          <w:rFonts w:hint="default" w:ascii="Times New Roman" w:hAnsi="Times New Roman" w:eastAsia="方正仿宋_GB2312" w:cs="Times New Roman"/>
          <w:b w:val="0"/>
          <w:bCs w:val="0"/>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7.加强污水处理设施运维管理。</w:t>
      </w:r>
      <w:r>
        <w:rPr>
          <w:rFonts w:hint="eastAsia" w:ascii="Times New Roman" w:hAnsi="Times New Roman" w:eastAsia="仿宋_GB2312" w:cs="Times New Roman"/>
          <w:b w:val="0"/>
          <w:bCs w:val="0"/>
          <w:kern w:val="2"/>
          <w:sz w:val="32"/>
          <w:szCs w:val="32"/>
          <w:lang w:val="en-US" w:eastAsia="zh-CN" w:bidi="ar-SA"/>
        </w:rPr>
        <w:t>明确和落实城镇污水处理设施运维管理责任，加强统筹管理，强化技术指导，完成视频监测设施或在线监测系统建设任务。实行定期排查调度，建立“一厂（站）一册”台账。强化运维保障，2023年12月底，科经局制定乡镇污水处理费收取标准，保障运行维护资金。财金局会同生态环境局、应急管理局制定乡镇污水处理设施运营奖补政策。〔责任单位：财金局、科经局、生态环境局，应急管理局、各乡镇（街道）〕</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jc w:val="both"/>
        <w:textAlignment w:val="auto"/>
        <w:rPr>
          <w:rFonts w:hint="eastAsia" w:ascii="Times New Roman" w:hAnsi="Times New Roman" w:eastAsia="方正仿宋_GB2312" w:cs="Times New Roman"/>
          <w:b w:val="0"/>
          <w:bCs w:val="0"/>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8.</w:t>
      </w:r>
      <w:r>
        <w:rPr>
          <w:rFonts w:hint="eastAsia" w:eastAsia="方正仿宋_GB2312" w:cs="Times New Roman"/>
          <w:b/>
          <w:bCs/>
          <w:color w:val="auto"/>
          <w:kern w:val="2"/>
          <w:sz w:val="32"/>
          <w:szCs w:val="32"/>
          <w:lang w:val="en-US" w:eastAsia="zh-CN" w:bidi="ar-SA"/>
        </w:rPr>
        <w:t>探索智慧排水管理。</w:t>
      </w:r>
      <w:r>
        <w:rPr>
          <w:rFonts w:hint="eastAsia" w:ascii="Times New Roman" w:hAnsi="Times New Roman" w:eastAsia="仿宋_GB2312" w:cs="Times New Roman"/>
          <w:sz w:val="32"/>
          <w:szCs w:val="32"/>
          <w:lang w:val="en-US" w:eastAsia="zh-CN"/>
        </w:rPr>
        <w:t>2024年12月底前，以市政排水管网普查为基础，完成市政道路管网及设施录入，按照市委、市政府相关要求，建设排水设施地理信息系统，开展排水设施智慧监测，提升智能化管理水平。〔责任单位：生态环境局，自规分局、公用事业中心、各乡镇（街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黑体"/>
          <w:color w:val="auto"/>
          <w:sz w:val="32"/>
          <w:szCs w:val="32"/>
          <w:lang w:val="en-US" w:eastAsia="zh-CN"/>
        </w:rPr>
      </w:pPr>
      <w:r>
        <w:rPr>
          <w:rFonts w:hint="eastAsia" w:eastAsia="黑体"/>
          <w:color w:val="auto"/>
          <w:sz w:val="32"/>
          <w:szCs w:val="32"/>
        </w:rPr>
        <w:t>（</w:t>
      </w:r>
      <w:r>
        <w:rPr>
          <w:rFonts w:hint="eastAsia" w:eastAsia="黑体"/>
          <w:color w:val="auto"/>
          <w:sz w:val="32"/>
          <w:szCs w:val="32"/>
          <w:lang w:val="en-US" w:eastAsia="zh-CN"/>
        </w:rPr>
        <w:t>四</w:t>
      </w:r>
      <w:r>
        <w:rPr>
          <w:rFonts w:hint="eastAsia" w:eastAsia="黑体"/>
          <w:color w:val="auto"/>
          <w:sz w:val="32"/>
          <w:szCs w:val="32"/>
        </w:rPr>
        <w:t>）</w:t>
      </w:r>
      <w:r>
        <w:rPr>
          <w:rFonts w:hint="eastAsia" w:eastAsia="黑体"/>
          <w:color w:val="auto"/>
          <w:sz w:val="32"/>
          <w:szCs w:val="32"/>
          <w:lang w:val="en-US" w:eastAsia="zh-CN"/>
        </w:rPr>
        <w:t>强化监督严格执法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jc w:val="both"/>
        <w:textAlignment w:val="auto"/>
        <w:rPr>
          <w:rFonts w:hint="eastAsia" w:ascii="Times New Roman" w:hAnsi="Times New Roman" w:eastAsia="方正仿宋_GB2312" w:cs="Times New Roman"/>
          <w:b w:val="0"/>
          <w:bCs w:val="0"/>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9.强化监督严格执法。</w:t>
      </w:r>
      <w:r>
        <w:rPr>
          <w:rFonts w:hint="eastAsia" w:ascii="Times New Roman" w:hAnsi="Times New Roman" w:eastAsia="仿宋_GB2312" w:cs="Times New Roman"/>
          <w:sz w:val="32"/>
          <w:szCs w:val="32"/>
          <w:lang w:val="en-US" w:eastAsia="zh-CN"/>
        </w:rPr>
        <w:t>加强市政排水管网迁改及保护方案审查，每年开展生活（工业）污水专项执法检查，严查乱接乱排，餐厨泔水直排等违法行为，严查施工工地违规排水、损坏市政排水管网设施等行为，将违规企业纳入社会信用体系和失信企业黑名单管理。加强工业排污监管，严格落实排污许可证制度，严厉打击工业企业违法排污行为。〔责任单位：生态环境局，各乡镇（街道）〕</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jc w:val="both"/>
        <w:textAlignment w:val="auto"/>
        <w:rPr>
          <w:rFonts w:hint="default" w:ascii="Times New Roman" w:hAnsi="Times New Roman" w:eastAsia="方正仿宋_GB2312" w:cs="Times New Roman"/>
          <w:b w:val="0"/>
          <w:bCs w:val="0"/>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10.强化污泥执法监管。</w:t>
      </w:r>
      <w:r>
        <w:rPr>
          <w:rFonts w:hint="eastAsia" w:ascii="Times New Roman" w:hAnsi="Times New Roman" w:eastAsia="仿宋_GB2312" w:cs="Times New Roman"/>
          <w:b w:val="0"/>
          <w:bCs w:val="0"/>
          <w:kern w:val="2"/>
          <w:sz w:val="32"/>
          <w:szCs w:val="32"/>
          <w:lang w:val="en-US" w:eastAsia="zh-CN" w:bidi="ar-SA"/>
        </w:rPr>
        <w:t>开展污泥违规处置专项执法检查，摸清污泥产生量、去向、用途、用量等情况。加大隐患排查整改、污泥处理处置闭环情况等检查力度。严格落实转运联单制度，规范收转运台账，严查非法转移、堆放、倾倒、处置污泥等违法行为。涉嫌违法犯罪的，移送司法机关依法处理。〔责任单位：城管二大队，生态环境局、各乡镇（街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黑体"/>
          <w:color w:val="auto"/>
          <w:sz w:val="32"/>
          <w:szCs w:val="32"/>
        </w:rPr>
      </w:pPr>
      <w:r>
        <w:rPr>
          <w:rFonts w:hint="eastAsia" w:eastAsia="黑体"/>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eastAsia="方正仿宋_GB2312"/>
          <w:b/>
          <w:bCs/>
          <w:color w:val="auto"/>
          <w:sz w:val="32"/>
          <w:szCs w:val="32"/>
        </w:rPr>
        <w:t>（</w:t>
      </w:r>
      <w:r>
        <w:rPr>
          <w:rFonts w:eastAsia="方正仿宋_GB2312"/>
          <w:b/>
          <w:bCs/>
          <w:color w:val="auto"/>
          <w:sz w:val="32"/>
          <w:szCs w:val="32"/>
        </w:rPr>
        <w:t>一</w:t>
      </w:r>
      <w:r>
        <w:rPr>
          <w:rFonts w:hint="eastAsia" w:eastAsia="方正仿宋_GB2312"/>
          <w:b/>
          <w:bCs/>
          <w:color w:val="auto"/>
          <w:sz w:val="32"/>
          <w:szCs w:val="32"/>
        </w:rPr>
        <w:t>）</w:t>
      </w:r>
      <w:r>
        <w:rPr>
          <w:rFonts w:eastAsia="方正仿宋_GB2312"/>
          <w:b/>
          <w:bCs/>
          <w:color w:val="auto"/>
          <w:sz w:val="32"/>
          <w:szCs w:val="32"/>
        </w:rPr>
        <w:t>加强组织领导。</w:t>
      </w:r>
      <w:r>
        <w:rPr>
          <w:rFonts w:hint="eastAsia" w:ascii="Times New Roman" w:hAnsi="Times New Roman" w:eastAsia="仿宋_GB2312" w:cs="Times New Roman"/>
          <w:sz w:val="32"/>
          <w:szCs w:val="32"/>
          <w:lang w:val="en-US" w:eastAsia="zh-CN"/>
        </w:rPr>
        <w:t>成立达州高新区城镇污水治理两年攻坚行动领导小组，实行双组长负责制，严格落实工作责任，认真部署、精心组织、严格督促，确保达州高新区两年攻坚行动取得实效。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eastAsia="方正仿宋_GB2312"/>
          <w:b/>
          <w:bCs/>
          <w:sz w:val="32"/>
          <w:szCs w:val="32"/>
          <w:lang w:eastAsia="zh-CN"/>
        </w:rPr>
        <w:t>（</w:t>
      </w:r>
      <w:r>
        <w:rPr>
          <w:rFonts w:hint="eastAsia" w:eastAsia="方正仿宋_GB2312"/>
          <w:b/>
          <w:bCs/>
          <w:sz w:val="32"/>
          <w:szCs w:val="32"/>
          <w:lang w:val="en-US" w:eastAsia="zh-CN"/>
        </w:rPr>
        <w:t>二</w:t>
      </w:r>
      <w:r>
        <w:rPr>
          <w:rFonts w:hint="eastAsia" w:eastAsia="方正仿宋_GB2312"/>
          <w:b/>
          <w:bCs/>
          <w:sz w:val="32"/>
          <w:szCs w:val="32"/>
          <w:lang w:eastAsia="zh-CN"/>
        </w:rPr>
        <w:t>）</w:t>
      </w:r>
      <w:r>
        <w:rPr>
          <w:rFonts w:hint="eastAsia" w:eastAsia="方正仿宋_GB2312"/>
          <w:b/>
          <w:bCs/>
          <w:sz w:val="32"/>
          <w:szCs w:val="32"/>
          <w:lang w:val="en-US" w:eastAsia="zh-CN"/>
        </w:rPr>
        <w:t>统筹要素保障</w:t>
      </w:r>
      <w:r>
        <w:rPr>
          <w:rFonts w:eastAsia="方正仿宋_GB2312"/>
          <w:b/>
          <w:bCs/>
          <w:sz w:val="32"/>
          <w:szCs w:val="32"/>
        </w:rPr>
        <w:t>。</w:t>
      </w:r>
      <w:r>
        <w:rPr>
          <w:rFonts w:hint="eastAsia" w:ascii="Times New Roman" w:hAnsi="Times New Roman" w:eastAsia="仿宋_GB2312" w:cs="Times New Roman"/>
          <w:sz w:val="32"/>
          <w:szCs w:val="32"/>
          <w:lang w:val="en-US" w:eastAsia="zh-CN"/>
        </w:rPr>
        <w:t>长江经济带生态环境问题整改由生态环境局牵总，下设办公室，负责日常工作推进，各部门、</w:t>
      </w:r>
      <w:r>
        <w:rPr>
          <w:rFonts w:hint="default" w:ascii="Times New Roman" w:hAnsi="Times New Roman" w:eastAsia="仿宋_GB2312" w:cs="Times New Roman"/>
          <w:sz w:val="32"/>
          <w:szCs w:val="32"/>
          <w:lang w:val="en-US" w:eastAsia="zh-CN"/>
        </w:rPr>
        <w:t>乡镇（街道）</w:t>
      </w:r>
      <w:r>
        <w:rPr>
          <w:rFonts w:hint="eastAsia" w:ascii="Times New Roman" w:hAnsi="Times New Roman" w:eastAsia="仿宋_GB2312" w:cs="Times New Roman"/>
          <w:sz w:val="32"/>
          <w:szCs w:val="32"/>
          <w:lang w:val="en-US" w:eastAsia="zh-CN"/>
        </w:rPr>
        <w:t>配合；科经局负责牵头，生态环境局、</w:t>
      </w:r>
      <w:r>
        <w:rPr>
          <w:rFonts w:hint="default" w:ascii="Times New Roman" w:hAnsi="Times New Roman" w:eastAsia="仿宋_GB2312" w:cs="Times New Roman"/>
          <w:sz w:val="32"/>
          <w:szCs w:val="32"/>
          <w:lang w:val="en-US" w:eastAsia="zh-CN"/>
        </w:rPr>
        <w:t>各乡镇（街道）</w:t>
      </w:r>
      <w:r>
        <w:rPr>
          <w:rFonts w:hint="eastAsia" w:ascii="Times New Roman" w:hAnsi="Times New Roman" w:eastAsia="仿宋_GB2312" w:cs="Times New Roman"/>
          <w:sz w:val="32"/>
          <w:szCs w:val="32"/>
          <w:lang w:val="en-US" w:eastAsia="zh-CN"/>
        </w:rPr>
        <w:t>、平台公司配合，对园区排水管网项目进行统一包装，向上争取资金；财金局保障两年攻坚</w:t>
      </w:r>
      <w:r>
        <w:rPr>
          <w:rFonts w:hint="eastAsia" w:eastAsia="仿宋_GB2312" w:cs="Times New Roman"/>
          <w:sz w:val="32"/>
          <w:szCs w:val="32"/>
          <w:lang w:val="en-US" w:eastAsia="zh-CN"/>
        </w:rPr>
        <w:t>行动项目下差资金需求，并在资金安排中给予倾斜。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eastAsia="方正仿宋_GB2312"/>
          <w:b/>
          <w:bCs/>
          <w:sz w:val="32"/>
          <w:szCs w:val="32"/>
          <w:lang w:val="en-US" w:eastAsia="zh-CN"/>
        </w:rPr>
        <w:t>（三）强化督促落实。</w:t>
      </w:r>
      <w:r>
        <w:rPr>
          <w:rFonts w:hint="eastAsia" w:ascii="Times New Roman" w:hAnsi="Times New Roman" w:eastAsia="仿宋_GB2312" w:cs="Times New Roman"/>
          <w:sz w:val="32"/>
          <w:szCs w:val="32"/>
          <w:lang w:val="en-US" w:eastAsia="zh-CN"/>
        </w:rPr>
        <w:t>领导小组办公室要加强对城镇污水治理两年攻坚行动的日常调度，实行全过程动态监督检查，定期将城镇污水治理两年攻坚行动进展情况报告领导小组。高新区目标绩效办将城镇污水治理两年攻坚行动纳入全区综合目标绩效考评体系，并对项目建设严重滞后的进行重点督办。</w:t>
      </w:r>
    </w:p>
    <w:p>
      <w:pPr>
        <w:keepNext w:val="0"/>
        <w:keepLines w:val="0"/>
        <w:pageBreakBefore w:val="0"/>
        <w:widowControl w:val="0"/>
        <w:kinsoku/>
        <w:wordWrap/>
        <w:overflowPunct/>
        <w:topLinePunct w:val="0"/>
        <w:autoSpaceDE/>
        <w:autoSpaceDN/>
        <w:bidi w:val="0"/>
        <w:adjustRightInd/>
        <w:snapToGrid/>
        <w:spacing w:line="578" w:lineRule="exact"/>
        <w:textAlignment w:val="auto"/>
        <w:rPr>
          <w:sz w:val="24"/>
          <w:szCs w:val="32"/>
        </w:rPr>
      </w:pPr>
      <w:r>
        <w:rPr>
          <w:sz w:val="24"/>
          <w:szCs w:val="32"/>
        </w:rPr>
        <w:br w:type="page"/>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3"/>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kern w:val="0"/>
          <w:sz w:val="44"/>
          <w:szCs w:val="44"/>
        </w:rPr>
      </w:pPr>
    </w:p>
    <w:p>
      <w:pPr>
        <w:pStyle w:val="3"/>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达州高新区城镇污水治理两年攻坚行动</w:t>
      </w:r>
    </w:p>
    <w:p>
      <w:pPr>
        <w:pStyle w:val="3"/>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eastAsia="方正小标宋简体"/>
          <w:sz w:val="44"/>
          <w:szCs w:val="44"/>
        </w:rPr>
      </w:pPr>
      <w:r>
        <w:rPr>
          <w:rFonts w:eastAsia="方正小标宋简体"/>
          <w:sz w:val="44"/>
          <w:szCs w:val="44"/>
        </w:rPr>
        <w:t>领导小组</w:t>
      </w: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仿宋_GB2312"/>
          <w:sz w:val="32"/>
          <w:szCs w:val="32"/>
        </w:rPr>
      </w:pPr>
      <w:r>
        <w:rPr>
          <w:rFonts w:hint="eastAsia" w:eastAsia="仿宋_GB2312"/>
          <w:sz w:val="32"/>
          <w:szCs w:val="32"/>
        </w:rPr>
        <w:t>为全面提升城镇污水收集和处理效能，加强高新区城镇污水治理两年攻坚行动的组织领导，确保各项任务落实到位，</w:t>
      </w:r>
      <w:r>
        <w:rPr>
          <w:rFonts w:hint="eastAsia" w:eastAsia="仿宋_GB2312"/>
          <w:sz w:val="32"/>
          <w:szCs w:val="32"/>
          <w:lang w:val="en-US" w:eastAsia="zh-CN"/>
        </w:rPr>
        <w:t>党工委、</w:t>
      </w:r>
      <w:r>
        <w:rPr>
          <w:rFonts w:hint="eastAsia" w:eastAsia="仿宋_GB2312"/>
          <w:sz w:val="32"/>
          <w:szCs w:val="32"/>
        </w:rPr>
        <w:t>管委会决定成立达州高新区城镇污水治理两年攻坚行动领导小组。现将名单通知如下。</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eastAsia="仿宋_GB2312"/>
          <w:sz w:val="32"/>
          <w:szCs w:val="32"/>
        </w:rPr>
      </w:pPr>
      <w:r>
        <w:rPr>
          <w:rFonts w:eastAsia="仿宋_GB2312"/>
          <w:sz w:val="32"/>
          <w:szCs w:val="32"/>
        </w:rPr>
        <w:t>组</w:t>
      </w:r>
      <w:r>
        <w:rPr>
          <w:rFonts w:hint="eastAsia" w:eastAsia="仿宋_GB2312"/>
          <w:sz w:val="32"/>
          <w:szCs w:val="32"/>
        </w:rPr>
        <w:t xml:space="preserve"> </w:t>
      </w:r>
      <w:r>
        <w:rPr>
          <w:rFonts w:eastAsia="仿宋_GB2312"/>
          <w:sz w:val="32"/>
          <w:szCs w:val="32"/>
        </w:rPr>
        <w:t xml:space="preserve"> 长：</w:t>
      </w:r>
      <w:r>
        <w:rPr>
          <w:rFonts w:hint="eastAsia" w:eastAsia="仿宋_GB2312"/>
          <w:sz w:val="32"/>
          <w:szCs w:val="32"/>
        </w:rPr>
        <w:t>熊隆东</w:t>
      </w:r>
      <w:r>
        <w:rPr>
          <w:rFonts w:eastAsia="仿宋_GB2312"/>
          <w:sz w:val="32"/>
          <w:szCs w:val="32"/>
        </w:rPr>
        <w:t xml:space="preserve">   </w:t>
      </w:r>
      <w:r>
        <w:rPr>
          <w:rFonts w:hint="eastAsia" w:eastAsia="仿宋_GB2312"/>
          <w:sz w:val="32"/>
          <w:szCs w:val="32"/>
        </w:rPr>
        <w:t>市委副书记、达州高新区党工委书记</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hint="eastAsia" w:eastAsia="仿宋_GB2312"/>
          <w:sz w:val="32"/>
          <w:szCs w:val="32"/>
        </w:rPr>
        <w:t xml:space="preserve">张顺超 </w:t>
      </w:r>
      <w:r>
        <w:rPr>
          <w:rFonts w:eastAsia="仿宋_GB2312"/>
          <w:sz w:val="32"/>
          <w:szCs w:val="32"/>
        </w:rPr>
        <w:t xml:space="preserve">  </w:t>
      </w:r>
      <w:r>
        <w:rPr>
          <w:rFonts w:hint="eastAsia" w:eastAsia="仿宋_GB2312"/>
          <w:sz w:val="32"/>
          <w:szCs w:val="32"/>
        </w:rPr>
        <w:t>党工委副书记、管委会主任</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eastAsia="仿宋_GB2312"/>
          <w:sz w:val="32"/>
          <w:szCs w:val="32"/>
          <w:lang w:val="en-US" w:eastAsia="zh-CN"/>
        </w:rPr>
      </w:pPr>
      <w:r>
        <w:rPr>
          <w:rFonts w:hint="eastAsia" w:eastAsia="仿宋_GB2312"/>
          <w:sz w:val="32"/>
          <w:szCs w:val="32"/>
        </w:rPr>
        <w:t>副组长：</w:t>
      </w:r>
      <w:r>
        <w:rPr>
          <w:rFonts w:hint="eastAsia" w:eastAsia="仿宋_GB2312"/>
          <w:sz w:val="32"/>
          <w:szCs w:val="32"/>
          <w:lang w:val="en-US" w:eastAsia="zh-CN"/>
        </w:rPr>
        <w:t xml:space="preserve">宁小礼   </w:t>
      </w:r>
      <w:r>
        <w:rPr>
          <w:rFonts w:hint="eastAsia" w:eastAsia="仿宋_GB2312"/>
          <w:sz w:val="32"/>
          <w:szCs w:val="32"/>
        </w:rPr>
        <w:t>党工委副书记、管委会</w:t>
      </w:r>
      <w:r>
        <w:rPr>
          <w:rFonts w:hint="eastAsia" w:eastAsia="仿宋_GB2312"/>
          <w:sz w:val="32"/>
          <w:szCs w:val="32"/>
          <w:lang w:val="en-US" w:eastAsia="zh-CN"/>
        </w:rPr>
        <w:t>常务副</w:t>
      </w:r>
      <w:r>
        <w:rPr>
          <w:rFonts w:hint="eastAsia" w:eastAsia="仿宋_GB2312"/>
          <w:sz w:val="32"/>
          <w:szCs w:val="32"/>
        </w:rPr>
        <w:t>主任</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eastAsia="仿宋_GB2312"/>
          <w:sz w:val="32"/>
          <w:szCs w:val="32"/>
        </w:rPr>
        <w:t>罗  暾</w:t>
      </w:r>
      <w:r>
        <w:t xml:space="preserve"> </w:t>
      </w:r>
      <w:r>
        <w:rPr>
          <w:rFonts w:eastAsia="仿宋_GB2312"/>
          <w:sz w:val="32"/>
          <w:szCs w:val="32"/>
        </w:rPr>
        <w:t xml:space="preserve">  党工委委员、管委会副主任</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hint="default" w:eastAsia="仿宋_GB2312"/>
          <w:lang w:val="en-US" w:eastAsia="zh-CN"/>
        </w:rPr>
      </w:pPr>
      <w:r>
        <w:rPr>
          <w:rFonts w:hint="eastAsia" w:eastAsia="仿宋_GB2312"/>
          <w:sz w:val="32"/>
          <w:szCs w:val="32"/>
          <w:lang w:val="en-US" w:eastAsia="zh-CN"/>
        </w:rPr>
        <w:t xml:space="preserve">李江山   </w:t>
      </w:r>
      <w:r>
        <w:rPr>
          <w:rFonts w:eastAsia="仿宋_GB2312"/>
          <w:sz w:val="32"/>
          <w:szCs w:val="32"/>
        </w:rPr>
        <w:t>党工委委员、管委会副主任</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eastAsia="仿宋_GB2312"/>
          <w:sz w:val="32"/>
          <w:szCs w:val="32"/>
        </w:rPr>
      </w:pPr>
      <w:r>
        <w:rPr>
          <w:rFonts w:eastAsia="仿宋_GB2312"/>
          <w:sz w:val="32"/>
          <w:szCs w:val="32"/>
        </w:rPr>
        <w:t>成</w:t>
      </w:r>
      <w:r>
        <w:rPr>
          <w:rFonts w:hint="eastAsia" w:eastAsia="仿宋_GB2312"/>
          <w:sz w:val="32"/>
          <w:szCs w:val="32"/>
        </w:rPr>
        <w:t xml:space="preserve"> </w:t>
      </w:r>
      <w:r>
        <w:rPr>
          <w:rFonts w:eastAsia="仿宋_GB2312"/>
          <w:sz w:val="32"/>
          <w:szCs w:val="32"/>
        </w:rPr>
        <w:t xml:space="preserve"> 员：</w:t>
      </w:r>
      <w:r>
        <w:rPr>
          <w:rFonts w:hint="eastAsia" w:eastAsia="仿宋_GB2312"/>
          <w:sz w:val="32"/>
          <w:szCs w:val="32"/>
        </w:rPr>
        <w:t xml:space="preserve">周 </w:t>
      </w:r>
      <w:r>
        <w:rPr>
          <w:rFonts w:eastAsia="仿宋_GB2312"/>
          <w:sz w:val="32"/>
          <w:szCs w:val="32"/>
        </w:rPr>
        <w:t xml:space="preserve"> </w:t>
      </w:r>
      <w:r>
        <w:rPr>
          <w:rFonts w:hint="eastAsia" w:eastAsia="仿宋_GB2312"/>
          <w:sz w:val="32"/>
          <w:szCs w:val="32"/>
        </w:rPr>
        <w:t xml:space="preserve">浩 </w:t>
      </w:r>
      <w:r>
        <w:rPr>
          <w:rFonts w:eastAsia="仿宋_GB2312"/>
          <w:sz w:val="32"/>
          <w:szCs w:val="32"/>
        </w:rPr>
        <w:t xml:space="preserve">  </w:t>
      </w:r>
      <w:r>
        <w:rPr>
          <w:rFonts w:hint="eastAsia" w:eastAsia="仿宋_GB2312"/>
          <w:sz w:val="32"/>
          <w:szCs w:val="32"/>
        </w:rPr>
        <w:t>科技创新和经济发展局局长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hint="eastAsia" w:eastAsia="仿宋_GB2312"/>
          <w:sz w:val="32"/>
          <w:szCs w:val="32"/>
        </w:rPr>
        <w:t xml:space="preserve">李兴国 </w:t>
      </w:r>
      <w:r>
        <w:rPr>
          <w:rFonts w:eastAsia="仿宋_GB2312"/>
          <w:sz w:val="32"/>
          <w:szCs w:val="32"/>
        </w:rPr>
        <w:t xml:space="preserve">  </w:t>
      </w:r>
      <w:r>
        <w:rPr>
          <w:rFonts w:hint="eastAsia" w:eastAsia="仿宋_GB2312"/>
          <w:sz w:val="32"/>
          <w:szCs w:val="32"/>
        </w:rPr>
        <w:t>财政和金融局局长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eastAsia="仿宋_GB2312"/>
          <w:sz w:val="32"/>
          <w:szCs w:val="32"/>
        </w:rPr>
        <w:t>蔡生旺   应急</w:t>
      </w:r>
      <w:r>
        <w:rPr>
          <w:rFonts w:hint="eastAsia" w:eastAsia="仿宋_GB2312"/>
          <w:sz w:val="32"/>
          <w:szCs w:val="32"/>
        </w:rPr>
        <w:t>管理</w:t>
      </w:r>
      <w:r>
        <w:rPr>
          <w:rFonts w:eastAsia="仿宋_GB2312"/>
          <w:sz w:val="32"/>
          <w:szCs w:val="32"/>
        </w:rPr>
        <w:t>局</w:t>
      </w:r>
      <w:r>
        <w:rPr>
          <w:rFonts w:hint="eastAsia" w:eastAsia="仿宋_GB2312"/>
          <w:sz w:val="32"/>
          <w:szCs w:val="32"/>
        </w:rPr>
        <w:t>局长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hint="eastAsia" w:eastAsia="仿宋_GB2312"/>
          <w:sz w:val="32"/>
          <w:szCs w:val="32"/>
          <w:lang w:eastAsia="zh-CN"/>
        </w:rPr>
      </w:pPr>
      <w:r>
        <w:rPr>
          <w:rFonts w:eastAsia="仿宋_GB2312"/>
          <w:sz w:val="32"/>
          <w:szCs w:val="32"/>
        </w:rPr>
        <w:t>黄  艳   公用事业中心</w:t>
      </w:r>
      <w:r>
        <w:rPr>
          <w:rFonts w:hint="eastAsia" w:eastAsia="仿宋_GB2312"/>
          <w:sz w:val="32"/>
          <w:szCs w:val="32"/>
          <w:lang w:val="en-US" w:eastAsia="zh-CN"/>
        </w:rPr>
        <w:t>主任</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eastAsia="仿宋_GB2312"/>
          <w:sz w:val="32"/>
          <w:szCs w:val="32"/>
        </w:rPr>
        <w:t>杨世强   生态环境局</w:t>
      </w:r>
      <w:r>
        <w:rPr>
          <w:rFonts w:hint="eastAsia" w:eastAsia="仿宋_GB2312"/>
          <w:sz w:val="32"/>
          <w:szCs w:val="32"/>
        </w:rPr>
        <w:t>局长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hint="default" w:eastAsia="仿宋_GB2312"/>
          <w:sz w:val="32"/>
          <w:szCs w:val="32"/>
          <w:lang w:val="en-US" w:eastAsia="zh-CN"/>
        </w:rPr>
      </w:pPr>
      <w:r>
        <w:rPr>
          <w:rFonts w:hint="eastAsia" w:eastAsia="仿宋_GB2312"/>
          <w:sz w:val="32"/>
          <w:szCs w:val="32"/>
          <w:lang w:val="en-US" w:eastAsia="zh-CN"/>
        </w:rPr>
        <w:t>陈海军   市自然资源和规划局高新区分局局长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hint="eastAsia" w:eastAsia="仿宋_GB2312"/>
          <w:sz w:val="32"/>
          <w:szCs w:val="32"/>
          <w:lang w:eastAsia="zh-CN"/>
        </w:rPr>
      </w:pPr>
      <w:r>
        <w:rPr>
          <w:rFonts w:hint="eastAsia" w:eastAsia="仿宋_GB2312"/>
          <w:sz w:val="32"/>
          <w:szCs w:val="32"/>
          <w:lang w:val="en-US" w:eastAsia="zh-CN"/>
        </w:rPr>
        <w:t xml:space="preserve">曹  海  </w:t>
      </w:r>
      <w:r>
        <w:rPr>
          <w:rFonts w:eastAsia="仿宋_GB2312"/>
          <w:sz w:val="32"/>
          <w:szCs w:val="32"/>
        </w:rPr>
        <w:t xml:space="preserve"> 市</w:t>
      </w:r>
      <w:r>
        <w:rPr>
          <w:rFonts w:hint="eastAsia" w:eastAsia="仿宋_GB2312"/>
          <w:sz w:val="32"/>
          <w:szCs w:val="32"/>
          <w:lang w:val="en-US" w:eastAsia="zh-CN"/>
        </w:rPr>
        <w:t>城市管理行政执法直属</w:t>
      </w:r>
      <w:r>
        <w:rPr>
          <w:rFonts w:eastAsia="仿宋_GB2312"/>
          <w:sz w:val="32"/>
          <w:szCs w:val="32"/>
        </w:rPr>
        <w:t>二大队</w:t>
      </w:r>
      <w:r>
        <w:rPr>
          <w:rFonts w:hint="eastAsia" w:eastAsia="仿宋_GB2312"/>
          <w:sz w:val="32"/>
          <w:szCs w:val="32"/>
          <w:lang w:val="en-US" w:eastAsia="zh-CN"/>
        </w:rPr>
        <w:t>大队长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hint="eastAsia" w:eastAsia="仿宋_GB2312"/>
          <w:sz w:val="32"/>
          <w:szCs w:val="32"/>
        </w:rPr>
        <w:t xml:space="preserve">李明聪 </w:t>
      </w:r>
      <w:r>
        <w:rPr>
          <w:rFonts w:eastAsia="仿宋_GB2312"/>
          <w:sz w:val="32"/>
          <w:szCs w:val="32"/>
        </w:rPr>
        <w:t xml:space="preserve">  </w:t>
      </w:r>
      <w:r>
        <w:rPr>
          <w:rFonts w:hint="eastAsia" w:eastAsia="仿宋_GB2312"/>
          <w:sz w:val="32"/>
          <w:szCs w:val="32"/>
        </w:rPr>
        <w:t>斌郎街道党工委书记</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eastAsia="仿宋_GB2312"/>
          <w:sz w:val="32"/>
          <w:szCs w:val="32"/>
        </w:rPr>
      </w:pPr>
      <w:r>
        <w:rPr>
          <w:rFonts w:hint="eastAsia" w:eastAsia="仿宋_GB2312"/>
          <w:sz w:val="32"/>
          <w:szCs w:val="32"/>
        </w:rPr>
        <w:t xml:space="preserve">欧中英 </w:t>
      </w:r>
      <w:r>
        <w:rPr>
          <w:rFonts w:eastAsia="仿宋_GB2312"/>
          <w:sz w:val="32"/>
          <w:szCs w:val="32"/>
        </w:rPr>
        <w:t xml:space="preserve">  </w:t>
      </w:r>
      <w:r>
        <w:rPr>
          <w:rFonts w:hint="eastAsia" w:eastAsia="仿宋_GB2312"/>
          <w:sz w:val="32"/>
          <w:szCs w:val="32"/>
        </w:rPr>
        <w:t>石板街道党工委书记</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eastAsia="仿宋_GB2312"/>
          <w:sz w:val="32"/>
          <w:szCs w:val="32"/>
        </w:rPr>
        <w:t>何  彦   河市镇党委书记</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罗 </w:t>
      </w:r>
      <w:r>
        <w:rPr>
          <w:rFonts w:eastAsia="仿宋_GB2312"/>
          <w:sz w:val="32"/>
          <w:szCs w:val="32"/>
        </w:rPr>
        <w:t xml:space="preserve"> </w:t>
      </w:r>
      <w:r>
        <w:rPr>
          <w:rFonts w:hint="eastAsia" w:eastAsia="仿宋_GB2312"/>
          <w:sz w:val="32"/>
          <w:szCs w:val="32"/>
        </w:rPr>
        <w:t xml:space="preserve">喜 </w:t>
      </w:r>
      <w:r>
        <w:rPr>
          <w:rFonts w:eastAsia="仿宋_GB2312"/>
          <w:sz w:val="32"/>
          <w:szCs w:val="32"/>
        </w:rPr>
        <w:t xml:space="preserve">  </w:t>
      </w:r>
      <w:r>
        <w:rPr>
          <w:rFonts w:hint="eastAsia" w:eastAsia="仿宋_GB2312"/>
          <w:sz w:val="32"/>
          <w:szCs w:val="32"/>
        </w:rPr>
        <w:t>金垭镇党委书记</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eastAsia" w:eastAsia="仿宋_GB2312"/>
          <w:sz w:val="32"/>
          <w:szCs w:val="32"/>
        </w:rPr>
      </w:pPr>
      <w:r>
        <w:rPr>
          <w:rFonts w:hint="eastAsia" w:eastAsia="仿宋_GB2312"/>
          <w:sz w:val="32"/>
          <w:szCs w:val="32"/>
        </w:rPr>
        <w:t xml:space="preserve">鲜美文 </w:t>
      </w:r>
      <w:r>
        <w:rPr>
          <w:rFonts w:eastAsia="仿宋_GB2312"/>
          <w:sz w:val="32"/>
          <w:szCs w:val="32"/>
        </w:rPr>
        <w:t xml:space="preserve">  </w:t>
      </w:r>
      <w:r>
        <w:rPr>
          <w:rFonts w:hint="eastAsia" w:eastAsia="仿宋_GB2312"/>
          <w:sz w:val="32"/>
          <w:szCs w:val="32"/>
        </w:rPr>
        <w:t>幺塘乡党委书记</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eastAsia="仿宋_GB2312"/>
          <w:sz w:val="32"/>
          <w:szCs w:val="32"/>
        </w:rPr>
        <w:t>陈先祥   茂源公司董事长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1920" w:firstLineChars="600"/>
        <w:textAlignment w:val="auto"/>
        <w:rPr>
          <w:rFonts w:eastAsia="仿宋_GB2312"/>
          <w:sz w:val="32"/>
          <w:szCs w:val="32"/>
        </w:rPr>
      </w:pPr>
      <w:r>
        <w:rPr>
          <w:rFonts w:eastAsia="仿宋_GB2312"/>
          <w:sz w:val="32"/>
          <w:szCs w:val="32"/>
        </w:rPr>
        <w:t>熊中林   国鑫公司董事长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eastAsia" w:eastAsia="仿宋_GB2312"/>
          <w:sz w:val="32"/>
          <w:szCs w:val="32"/>
        </w:rPr>
      </w:pPr>
      <w:r>
        <w:rPr>
          <w:rFonts w:hint="eastAsia" w:eastAsia="仿宋_GB2312"/>
          <w:sz w:val="32"/>
          <w:szCs w:val="32"/>
        </w:rPr>
        <w:t xml:space="preserve">易利见 </w:t>
      </w:r>
      <w:r>
        <w:rPr>
          <w:rFonts w:eastAsia="仿宋_GB2312"/>
          <w:sz w:val="32"/>
          <w:szCs w:val="32"/>
        </w:rPr>
        <w:t xml:space="preserve">  </w:t>
      </w:r>
      <w:r>
        <w:rPr>
          <w:rFonts w:hint="eastAsia" w:eastAsia="仿宋_GB2312"/>
          <w:sz w:val="32"/>
          <w:szCs w:val="32"/>
        </w:rPr>
        <w:t>投资公司董事长</w:t>
      </w:r>
    </w:p>
    <w:p>
      <w:pPr>
        <w:pStyle w:val="3"/>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sectPr>
          <w:footerReference r:id="rId3" w:type="default"/>
          <w:pgSz w:w="11906" w:h="16838"/>
          <w:pgMar w:top="2098" w:right="1474" w:bottom="1984" w:left="1587" w:header="851" w:footer="1417" w:gutter="0"/>
          <w:pgNumType w:fmt="numberInDash"/>
          <w:cols w:space="720" w:num="1"/>
          <w:docGrid w:type="lines" w:linePitch="312" w:charSpace="0"/>
        </w:sectPr>
      </w:pPr>
      <w:r>
        <w:rPr>
          <w:rFonts w:eastAsia="仿宋_GB2312"/>
          <w:sz w:val="32"/>
          <w:szCs w:val="32"/>
        </w:rPr>
        <w:t>领导小组办公室设在生态环境局</w:t>
      </w:r>
      <w:r>
        <w:rPr>
          <w:rFonts w:hint="eastAsia" w:eastAsia="仿宋_GB2312"/>
          <w:sz w:val="32"/>
          <w:szCs w:val="32"/>
        </w:rPr>
        <w:t>，</w:t>
      </w:r>
      <w:r>
        <w:rPr>
          <w:rFonts w:eastAsia="仿宋_GB2312"/>
          <w:sz w:val="32"/>
          <w:szCs w:val="32"/>
        </w:rPr>
        <w:t>生态环境局</w:t>
      </w:r>
      <w:r>
        <w:rPr>
          <w:rFonts w:hint="eastAsia" w:eastAsia="仿宋_GB2312"/>
          <w:sz w:val="32"/>
          <w:szCs w:val="32"/>
        </w:rPr>
        <w:t>、</w:t>
      </w:r>
      <w:r>
        <w:rPr>
          <w:rFonts w:eastAsia="仿宋_GB2312"/>
          <w:sz w:val="32"/>
          <w:szCs w:val="32"/>
        </w:rPr>
        <w:t>应急</w:t>
      </w:r>
      <w:r>
        <w:rPr>
          <w:rFonts w:hint="eastAsia" w:eastAsia="仿宋_GB2312"/>
          <w:sz w:val="32"/>
          <w:szCs w:val="32"/>
        </w:rPr>
        <w:t>管理</w:t>
      </w:r>
      <w:r>
        <w:rPr>
          <w:rFonts w:eastAsia="仿宋_GB2312"/>
          <w:sz w:val="32"/>
          <w:szCs w:val="32"/>
        </w:rPr>
        <w:t>局</w:t>
      </w:r>
      <w:r>
        <w:rPr>
          <w:rFonts w:hint="eastAsia" w:eastAsia="仿宋_GB2312"/>
          <w:sz w:val="32"/>
          <w:szCs w:val="32"/>
        </w:rPr>
        <w:t>主要负责人</w:t>
      </w:r>
      <w:r>
        <w:rPr>
          <w:rFonts w:eastAsia="仿宋_GB2312"/>
          <w:sz w:val="32"/>
          <w:szCs w:val="32"/>
        </w:rPr>
        <w:t>兼任办公室主任，生态环境局执法办</w:t>
      </w:r>
      <w:r>
        <w:rPr>
          <w:rFonts w:hint="eastAsia" w:eastAsia="仿宋_GB2312"/>
          <w:sz w:val="32"/>
          <w:szCs w:val="32"/>
          <w:lang w:eastAsia="zh-CN"/>
        </w:rPr>
        <w:t>、</w:t>
      </w:r>
      <w:r>
        <w:rPr>
          <w:rFonts w:eastAsia="仿宋_GB2312"/>
          <w:sz w:val="32"/>
          <w:szCs w:val="32"/>
        </w:rPr>
        <w:t>应急</w:t>
      </w:r>
      <w:r>
        <w:rPr>
          <w:rFonts w:hint="eastAsia" w:eastAsia="仿宋_GB2312"/>
          <w:sz w:val="32"/>
          <w:szCs w:val="32"/>
        </w:rPr>
        <w:t>管理</w:t>
      </w:r>
      <w:r>
        <w:rPr>
          <w:rFonts w:eastAsia="仿宋_GB2312"/>
          <w:sz w:val="32"/>
          <w:szCs w:val="32"/>
        </w:rPr>
        <w:t>局监督科主要负责日常工作推进。领导小组</w:t>
      </w:r>
      <w:r>
        <w:rPr>
          <w:rFonts w:hint="eastAsia" w:eastAsia="仿宋_GB2312"/>
          <w:sz w:val="32"/>
          <w:szCs w:val="32"/>
        </w:rPr>
        <w:t>人</w:t>
      </w:r>
      <w:r>
        <w:rPr>
          <w:rFonts w:eastAsia="仿宋_GB2312"/>
          <w:sz w:val="32"/>
          <w:szCs w:val="32"/>
        </w:rPr>
        <w:t>员因工作调整</w:t>
      </w:r>
      <w:r>
        <w:rPr>
          <w:rFonts w:hint="eastAsia" w:eastAsia="仿宋_GB2312"/>
          <w:sz w:val="32"/>
          <w:szCs w:val="32"/>
        </w:rPr>
        <w:t>或</w:t>
      </w:r>
      <w:r>
        <w:rPr>
          <w:rFonts w:eastAsia="仿宋_GB2312"/>
          <w:sz w:val="32"/>
          <w:szCs w:val="32"/>
        </w:rPr>
        <w:t>职务变动的，由其接任同志自行接替，不再另行发文。</w:t>
      </w:r>
    </w:p>
    <w:p>
      <w:pPr>
        <w:spacing w:line="64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pStyle w:val="3"/>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达州高新区城镇污水治理两年攻坚行动任务</w:t>
      </w:r>
      <w:r>
        <w:rPr>
          <w:rFonts w:eastAsia="方正小标宋简体"/>
          <w:sz w:val="44"/>
          <w:szCs w:val="44"/>
        </w:rPr>
        <w:t>清单</w:t>
      </w:r>
    </w:p>
    <w:p>
      <w:pPr>
        <w:pStyle w:val="3"/>
        <w:spacing w:line="570" w:lineRule="exact"/>
        <w:ind w:firstLine="420" w:firstLineChars="200"/>
      </w:pPr>
      <w: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350"/>
        <w:gridCol w:w="1156"/>
        <w:gridCol w:w="2325"/>
        <w:gridCol w:w="1125"/>
        <w:gridCol w:w="960"/>
        <w:gridCol w:w="749"/>
        <w:gridCol w:w="795"/>
        <w:gridCol w:w="795"/>
        <w:gridCol w:w="1005"/>
        <w:gridCol w:w="885"/>
        <w:gridCol w:w="1141"/>
        <w:gridCol w:w="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1" w:type="dxa"/>
            <w:vMerge w:val="restart"/>
            <w:vAlign w:val="center"/>
          </w:tcPr>
          <w:p>
            <w:pPr>
              <w:jc w:val="center"/>
              <w:rPr>
                <w:b/>
                <w:bCs/>
              </w:rPr>
            </w:pPr>
            <w:r>
              <w:rPr>
                <w:b/>
                <w:bCs/>
              </w:rPr>
              <w:t>序号</w:t>
            </w:r>
          </w:p>
        </w:tc>
        <w:tc>
          <w:tcPr>
            <w:tcW w:w="1350" w:type="dxa"/>
            <w:vMerge w:val="restart"/>
            <w:vAlign w:val="center"/>
          </w:tcPr>
          <w:p>
            <w:pPr>
              <w:jc w:val="center"/>
              <w:rPr>
                <w:b/>
                <w:bCs/>
              </w:rPr>
            </w:pPr>
            <w:r>
              <w:rPr>
                <w:rFonts w:hint="eastAsia"/>
                <w:b/>
                <w:bCs/>
              </w:rPr>
              <w:t>项目名称</w:t>
            </w:r>
          </w:p>
        </w:tc>
        <w:tc>
          <w:tcPr>
            <w:tcW w:w="1156" w:type="dxa"/>
            <w:vMerge w:val="restart"/>
            <w:vAlign w:val="center"/>
          </w:tcPr>
          <w:p>
            <w:pPr>
              <w:rPr>
                <w:rFonts w:hint="eastAsia"/>
                <w:b/>
                <w:bCs/>
              </w:rPr>
            </w:pPr>
            <w:r>
              <w:rPr>
                <w:rFonts w:hint="eastAsia"/>
                <w:b/>
                <w:bCs/>
              </w:rPr>
              <w:t>建设年限</w:t>
            </w:r>
          </w:p>
        </w:tc>
        <w:tc>
          <w:tcPr>
            <w:tcW w:w="2325" w:type="dxa"/>
            <w:vMerge w:val="restart"/>
            <w:vAlign w:val="center"/>
          </w:tcPr>
          <w:p>
            <w:pPr>
              <w:jc w:val="center"/>
              <w:rPr>
                <w:rFonts w:hint="eastAsia"/>
                <w:b/>
                <w:bCs/>
              </w:rPr>
            </w:pPr>
            <w:r>
              <w:rPr>
                <w:rFonts w:hint="eastAsia"/>
                <w:b/>
                <w:bCs/>
              </w:rPr>
              <w:t>建设内容及规模</w:t>
            </w:r>
          </w:p>
        </w:tc>
        <w:tc>
          <w:tcPr>
            <w:tcW w:w="1125" w:type="dxa"/>
            <w:vMerge w:val="restart"/>
            <w:vAlign w:val="center"/>
          </w:tcPr>
          <w:p>
            <w:pPr>
              <w:jc w:val="center"/>
              <w:rPr>
                <w:rFonts w:hint="eastAsia"/>
                <w:b/>
                <w:bCs/>
              </w:rPr>
            </w:pPr>
            <w:r>
              <w:rPr>
                <w:rFonts w:hint="eastAsia"/>
                <w:b/>
                <w:bCs/>
              </w:rPr>
              <w:t>估算总投资（万元）</w:t>
            </w:r>
          </w:p>
        </w:tc>
        <w:tc>
          <w:tcPr>
            <w:tcW w:w="960" w:type="dxa"/>
            <w:vMerge w:val="restart"/>
            <w:vAlign w:val="center"/>
          </w:tcPr>
          <w:p>
            <w:pPr>
              <w:jc w:val="center"/>
              <w:rPr>
                <w:b/>
                <w:bCs/>
              </w:rPr>
            </w:pPr>
            <w:r>
              <w:rPr>
                <w:rFonts w:hint="eastAsia"/>
                <w:b/>
                <w:bCs/>
              </w:rPr>
              <w:t>进展情况</w:t>
            </w:r>
          </w:p>
        </w:tc>
        <w:tc>
          <w:tcPr>
            <w:tcW w:w="2339" w:type="dxa"/>
            <w:gridSpan w:val="3"/>
            <w:vAlign w:val="center"/>
          </w:tcPr>
          <w:p>
            <w:pPr>
              <w:jc w:val="center"/>
              <w:rPr>
                <w:b/>
                <w:bCs/>
              </w:rPr>
            </w:pPr>
            <w:r>
              <w:rPr>
                <w:rFonts w:hint="eastAsia"/>
                <w:b/>
                <w:bCs/>
              </w:rPr>
              <w:t>年度投资（万元）</w:t>
            </w:r>
          </w:p>
        </w:tc>
        <w:tc>
          <w:tcPr>
            <w:tcW w:w="1005" w:type="dxa"/>
            <w:vMerge w:val="restart"/>
            <w:vAlign w:val="center"/>
          </w:tcPr>
          <w:p>
            <w:pPr>
              <w:jc w:val="center"/>
              <w:rPr>
                <w:b/>
                <w:bCs/>
              </w:rPr>
            </w:pPr>
            <w:r>
              <w:rPr>
                <w:rFonts w:hint="eastAsia"/>
                <w:b/>
                <w:bCs/>
              </w:rPr>
              <w:t>资金来源</w:t>
            </w:r>
          </w:p>
        </w:tc>
        <w:tc>
          <w:tcPr>
            <w:tcW w:w="885" w:type="dxa"/>
            <w:vMerge w:val="restart"/>
            <w:vAlign w:val="center"/>
          </w:tcPr>
          <w:p>
            <w:pPr>
              <w:jc w:val="center"/>
              <w:rPr>
                <w:rFonts w:hint="eastAsia"/>
                <w:b/>
                <w:bCs/>
              </w:rPr>
            </w:pPr>
            <w:r>
              <w:rPr>
                <w:rFonts w:hint="eastAsia"/>
                <w:b/>
                <w:bCs/>
              </w:rPr>
              <w:t>牵头单位</w:t>
            </w:r>
          </w:p>
        </w:tc>
        <w:tc>
          <w:tcPr>
            <w:tcW w:w="1141" w:type="dxa"/>
            <w:vMerge w:val="restart"/>
            <w:vAlign w:val="center"/>
          </w:tcPr>
          <w:p>
            <w:pPr>
              <w:jc w:val="center"/>
              <w:rPr>
                <w:rFonts w:hint="eastAsia"/>
                <w:b/>
                <w:bCs/>
              </w:rPr>
            </w:pPr>
            <w:r>
              <w:rPr>
                <w:rFonts w:hint="eastAsia"/>
                <w:b/>
                <w:bCs/>
              </w:rPr>
              <w:t>责任单位</w:t>
            </w:r>
          </w:p>
        </w:tc>
        <w:tc>
          <w:tcPr>
            <w:tcW w:w="345" w:type="dxa"/>
            <w:vMerge w:val="restart"/>
            <w:vAlign w:val="center"/>
          </w:tcPr>
          <w:p>
            <w:pPr>
              <w:pStyle w:val="2"/>
              <w:jc w:val="center"/>
              <w:rPr>
                <w:rFonts w:ascii="Times New Roman" w:hAnsi="Times New Roman"/>
                <w:kern w:val="2"/>
                <w:sz w:val="21"/>
                <w:szCs w:val="24"/>
              </w:rPr>
            </w:pPr>
            <w:r>
              <w:rPr>
                <w:rFonts w:ascii="Times New Roman" w:hAnsi="Times New Roman"/>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41" w:type="dxa"/>
            <w:vMerge w:val="continue"/>
            <w:vAlign w:val="center"/>
          </w:tcPr>
          <w:p>
            <w:pPr>
              <w:jc w:val="center"/>
              <w:rPr>
                <w:b/>
                <w:bCs/>
              </w:rPr>
            </w:pPr>
          </w:p>
        </w:tc>
        <w:tc>
          <w:tcPr>
            <w:tcW w:w="1350" w:type="dxa"/>
            <w:vMerge w:val="continue"/>
            <w:vAlign w:val="center"/>
          </w:tcPr>
          <w:p>
            <w:pPr>
              <w:jc w:val="center"/>
              <w:rPr>
                <w:rFonts w:hint="eastAsia"/>
                <w:b/>
                <w:bCs/>
              </w:rPr>
            </w:pPr>
          </w:p>
        </w:tc>
        <w:tc>
          <w:tcPr>
            <w:tcW w:w="1156" w:type="dxa"/>
            <w:vMerge w:val="continue"/>
            <w:vAlign w:val="center"/>
          </w:tcPr>
          <w:p>
            <w:pPr>
              <w:rPr>
                <w:rFonts w:hint="eastAsia"/>
                <w:b/>
                <w:bCs/>
              </w:rPr>
            </w:pPr>
          </w:p>
        </w:tc>
        <w:tc>
          <w:tcPr>
            <w:tcW w:w="2325" w:type="dxa"/>
            <w:vMerge w:val="continue"/>
            <w:vAlign w:val="center"/>
          </w:tcPr>
          <w:p>
            <w:pPr>
              <w:jc w:val="center"/>
              <w:rPr>
                <w:rFonts w:hint="eastAsia"/>
                <w:b/>
                <w:bCs/>
              </w:rPr>
            </w:pPr>
          </w:p>
        </w:tc>
        <w:tc>
          <w:tcPr>
            <w:tcW w:w="1125" w:type="dxa"/>
            <w:vMerge w:val="continue"/>
            <w:vAlign w:val="center"/>
          </w:tcPr>
          <w:p>
            <w:pPr>
              <w:jc w:val="center"/>
              <w:rPr>
                <w:rFonts w:hint="eastAsia"/>
                <w:b/>
                <w:bCs/>
              </w:rPr>
            </w:pPr>
          </w:p>
        </w:tc>
        <w:tc>
          <w:tcPr>
            <w:tcW w:w="960" w:type="dxa"/>
            <w:vMerge w:val="continue"/>
            <w:vAlign w:val="center"/>
          </w:tcPr>
          <w:p>
            <w:pPr>
              <w:jc w:val="center"/>
              <w:rPr>
                <w:rFonts w:hint="eastAsia"/>
                <w:b/>
                <w:bCs/>
              </w:rPr>
            </w:pPr>
          </w:p>
        </w:tc>
        <w:tc>
          <w:tcPr>
            <w:tcW w:w="749" w:type="dxa"/>
            <w:vAlign w:val="center"/>
          </w:tcPr>
          <w:p>
            <w:pPr>
              <w:jc w:val="center"/>
              <w:rPr>
                <w:b/>
                <w:bCs/>
              </w:rPr>
            </w:pPr>
            <w:r>
              <w:rPr>
                <w:rFonts w:hint="eastAsia"/>
                <w:b/>
                <w:bCs/>
              </w:rPr>
              <w:t>小计</w:t>
            </w:r>
          </w:p>
        </w:tc>
        <w:tc>
          <w:tcPr>
            <w:tcW w:w="795" w:type="dxa"/>
            <w:vAlign w:val="center"/>
          </w:tcPr>
          <w:p>
            <w:pPr>
              <w:jc w:val="center"/>
              <w:rPr>
                <w:b/>
                <w:bCs/>
              </w:rPr>
            </w:pPr>
            <w:r>
              <w:rPr>
                <w:rFonts w:hint="eastAsia"/>
                <w:b/>
                <w:bCs/>
              </w:rPr>
              <w:t>2</w:t>
            </w:r>
            <w:r>
              <w:rPr>
                <w:b/>
                <w:bCs/>
              </w:rPr>
              <w:t>023</w:t>
            </w:r>
            <w:r>
              <w:rPr>
                <w:rFonts w:hint="eastAsia"/>
                <w:b/>
                <w:bCs/>
              </w:rPr>
              <w:t>年</w:t>
            </w:r>
          </w:p>
        </w:tc>
        <w:tc>
          <w:tcPr>
            <w:tcW w:w="795" w:type="dxa"/>
            <w:vAlign w:val="center"/>
          </w:tcPr>
          <w:p>
            <w:pPr>
              <w:jc w:val="center"/>
              <w:rPr>
                <w:b/>
                <w:bCs/>
              </w:rPr>
            </w:pPr>
            <w:r>
              <w:rPr>
                <w:rFonts w:hint="eastAsia"/>
                <w:b/>
                <w:bCs/>
              </w:rPr>
              <w:t>2</w:t>
            </w:r>
            <w:r>
              <w:rPr>
                <w:b/>
                <w:bCs/>
              </w:rPr>
              <w:t>024</w:t>
            </w:r>
            <w:r>
              <w:rPr>
                <w:rFonts w:hint="eastAsia"/>
                <w:b/>
                <w:bCs/>
              </w:rPr>
              <w:t>年</w:t>
            </w:r>
          </w:p>
        </w:tc>
        <w:tc>
          <w:tcPr>
            <w:tcW w:w="1005" w:type="dxa"/>
            <w:vMerge w:val="continue"/>
          </w:tcPr>
          <w:p>
            <w:pPr>
              <w:jc w:val="center"/>
              <w:rPr>
                <w:b/>
                <w:bCs/>
              </w:rPr>
            </w:pPr>
          </w:p>
        </w:tc>
        <w:tc>
          <w:tcPr>
            <w:tcW w:w="885" w:type="dxa"/>
            <w:vMerge w:val="continue"/>
            <w:vAlign w:val="center"/>
          </w:tcPr>
          <w:p>
            <w:pPr>
              <w:jc w:val="center"/>
              <w:rPr>
                <w:b/>
                <w:bCs/>
              </w:rPr>
            </w:pPr>
          </w:p>
        </w:tc>
        <w:tc>
          <w:tcPr>
            <w:tcW w:w="1141" w:type="dxa"/>
            <w:vMerge w:val="continue"/>
          </w:tcPr>
          <w:p>
            <w:pPr>
              <w:jc w:val="center"/>
              <w:rPr>
                <w:b/>
                <w:bCs/>
              </w:rPr>
            </w:pPr>
          </w:p>
        </w:tc>
        <w:tc>
          <w:tcPr>
            <w:tcW w:w="345" w:type="dxa"/>
            <w:vMerge w:val="continue"/>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41" w:type="dxa"/>
            <w:vAlign w:val="center"/>
          </w:tcPr>
          <w:p>
            <w:pPr>
              <w:jc w:val="center"/>
            </w:pPr>
          </w:p>
        </w:tc>
        <w:tc>
          <w:tcPr>
            <w:tcW w:w="1350" w:type="dxa"/>
            <w:vAlign w:val="center"/>
          </w:tcPr>
          <w:p>
            <w:pPr>
              <w:jc w:val="center"/>
              <w:rPr>
                <w:rFonts w:hint="eastAsia"/>
              </w:rPr>
            </w:pPr>
          </w:p>
        </w:tc>
        <w:tc>
          <w:tcPr>
            <w:tcW w:w="1156" w:type="dxa"/>
            <w:vAlign w:val="center"/>
          </w:tcPr>
          <w:p>
            <w:pPr>
              <w:jc w:val="center"/>
              <w:rPr>
                <w:rFonts w:hint="eastAsia"/>
              </w:rPr>
            </w:pPr>
          </w:p>
        </w:tc>
        <w:tc>
          <w:tcPr>
            <w:tcW w:w="2325" w:type="dxa"/>
            <w:vAlign w:val="center"/>
          </w:tcPr>
          <w:p>
            <w:pPr>
              <w:jc w:val="center"/>
              <w:rPr>
                <w:rFonts w:hint="eastAsia"/>
              </w:rPr>
            </w:pPr>
          </w:p>
        </w:tc>
        <w:tc>
          <w:tcPr>
            <w:tcW w:w="1125" w:type="dxa"/>
            <w:vAlign w:val="center"/>
          </w:tcPr>
          <w:p>
            <w:pPr>
              <w:jc w:val="center"/>
              <w:rPr>
                <w:rFonts w:hint="default" w:eastAsia="宋体"/>
                <w:lang w:val="en-US" w:eastAsia="zh-CN"/>
              </w:rPr>
            </w:pPr>
            <w:r>
              <w:rPr>
                <w:rFonts w:hint="eastAsia"/>
                <w:lang w:val="en-US" w:eastAsia="zh-CN"/>
              </w:rPr>
              <w:t>71550</w:t>
            </w:r>
          </w:p>
        </w:tc>
        <w:tc>
          <w:tcPr>
            <w:tcW w:w="960" w:type="dxa"/>
            <w:vAlign w:val="center"/>
          </w:tcPr>
          <w:p>
            <w:pPr>
              <w:jc w:val="center"/>
              <w:rPr>
                <w:rFonts w:hint="eastAsia"/>
              </w:rPr>
            </w:pPr>
          </w:p>
        </w:tc>
        <w:tc>
          <w:tcPr>
            <w:tcW w:w="749" w:type="dxa"/>
            <w:vAlign w:val="center"/>
          </w:tcPr>
          <w:p>
            <w:pPr>
              <w:jc w:val="center"/>
              <w:rPr>
                <w:rFonts w:hint="default" w:eastAsia="宋体"/>
                <w:lang w:val="en-US" w:eastAsia="zh-CN"/>
              </w:rPr>
            </w:pPr>
            <w:r>
              <w:rPr>
                <w:rFonts w:hint="eastAsia"/>
                <w:lang w:val="en-US" w:eastAsia="zh-CN"/>
              </w:rPr>
              <w:t>38355</w:t>
            </w:r>
          </w:p>
        </w:tc>
        <w:tc>
          <w:tcPr>
            <w:tcW w:w="795" w:type="dxa"/>
            <w:vAlign w:val="center"/>
          </w:tcPr>
          <w:p>
            <w:pPr>
              <w:jc w:val="center"/>
              <w:rPr>
                <w:rFonts w:hint="default" w:eastAsia="宋体"/>
                <w:lang w:val="en-US" w:eastAsia="zh-CN"/>
              </w:rPr>
            </w:pPr>
            <w:r>
              <w:rPr>
                <w:rFonts w:hint="eastAsia"/>
                <w:lang w:val="en-US" w:eastAsia="zh-CN"/>
              </w:rPr>
              <w:t>9325</w:t>
            </w:r>
          </w:p>
        </w:tc>
        <w:tc>
          <w:tcPr>
            <w:tcW w:w="795" w:type="dxa"/>
            <w:vAlign w:val="center"/>
          </w:tcPr>
          <w:p>
            <w:pPr>
              <w:jc w:val="center"/>
              <w:rPr>
                <w:rFonts w:hint="default" w:eastAsia="宋体"/>
                <w:lang w:val="en-US" w:eastAsia="zh-CN"/>
              </w:rPr>
            </w:pPr>
            <w:r>
              <w:rPr>
                <w:rFonts w:hint="eastAsia"/>
                <w:lang w:val="en-US" w:eastAsia="zh-CN"/>
              </w:rPr>
              <w:t>29030</w:t>
            </w:r>
          </w:p>
        </w:tc>
        <w:tc>
          <w:tcPr>
            <w:tcW w:w="1005" w:type="dxa"/>
            <w:vAlign w:val="center"/>
          </w:tcPr>
          <w:p>
            <w:pPr>
              <w:rPr>
                <w:rFonts w:hint="eastAsia"/>
              </w:rPr>
            </w:pPr>
          </w:p>
        </w:tc>
        <w:tc>
          <w:tcPr>
            <w:tcW w:w="885" w:type="dxa"/>
            <w:vAlign w:val="center"/>
          </w:tcPr>
          <w:p>
            <w:pPr>
              <w:jc w:val="center"/>
              <w:rPr>
                <w:rFonts w:hint="eastAsia"/>
              </w:rPr>
            </w:pPr>
          </w:p>
        </w:tc>
        <w:tc>
          <w:tcPr>
            <w:tcW w:w="1141" w:type="dxa"/>
            <w:vAlign w:val="center"/>
          </w:tcPr>
          <w:p>
            <w:pPr>
              <w:jc w:val="center"/>
              <w:rPr>
                <w:rFonts w:hint="eastAsia"/>
              </w:rPr>
            </w:pPr>
          </w:p>
        </w:tc>
        <w:tc>
          <w:tcPr>
            <w:tcW w:w="3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341" w:type="dxa"/>
            <w:vAlign w:val="center"/>
          </w:tcPr>
          <w:p>
            <w:pPr>
              <w:jc w:val="center"/>
            </w:pPr>
            <w:r>
              <w:t>1</w:t>
            </w:r>
          </w:p>
        </w:tc>
        <w:tc>
          <w:tcPr>
            <w:tcW w:w="1350" w:type="dxa"/>
            <w:vAlign w:val="center"/>
          </w:tcPr>
          <w:p>
            <w:pPr>
              <w:jc w:val="center"/>
            </w:pPr>
            <w:r>
              <w:rPr>
                <w:rFonts w:hint="eastAsia"/>
              </w:rPr>
              <w:t>达州高新区砼业园片区污水管网建设项目</w:t>
            </w:r>
          </w:p>
        </w:tc>
        <w:tc>
          <w:tcPr>
            <w:tcW w:w="1156" w:type="dxa"/>
            <w:vAlign w:val="center"/>
          </w:tcPr>
          <w:p>
            <w:pPr>
              <w:jc w:val="center"/>
              <w:rPr>
                <w:rFonts w:hint="eastAsia"/>
              </w:rPr>
            </w:pPr>
            <w:r>
              <w:rPr>
                <w:rFonts w:hint="eastAsia"/>
                <w:lang w:val="en-US" w:eastAsia="zh-CN"/>
              </w:rPr>
              <w:t>2023-2024</w:t>
            </w:r>
          </w:p>
        </w:tc>
        <w:tc>
          <w:tcPr>
            <w:tcW w:w="2325" w:type="dxa"/>
            <w:vAlign w:val="center"/>
          </w:tcPr>
          <w:p>
            <w:pPr>
              <w:jc w:val="center"/>
              <w:rPr>
                <w:rFonts w:hint="eastAsia"/>
              </w:rPr>
            </w:pPr>
            <w:r>
              <w:rPr>
                <w:rFonts w:hint="eastAsia"/>
              </w:rPr>
              <w:t>新建排水管网4</w:t>
            </w:r>
            <w:r>
              <w:t>800</w:t>
            </w:r>
            <w:r>
              <w:rPr>
                <w:rFonts w:hint="eastAsia"/>
              </w:rPr>
              <w:t>米，污水提升泵5座，化粪池3个，沉淀池1</w:t>
            </w:r>
            <w:r>
              <w:t>0</w:t>
            </w:r>
            <w:r>
              <w:rPr>
                <w:rFonts w:hint="eastAsia"/>
              </w:rPr>
              <w:t>个及相关配套设施。</w:t>
            </w:r>
          </w:p>
        </w:tc>
        <w:tc>
          <w:tcPr>
            <w:tcW w:w="1125" w:type="dxa"/>
            <w:vAlign w:val="center"/>
          </w:tcPr>
          <w:p>
            <w:pPr>
              <w:jc w:val="center"/>
              <w:rPr>
                <w:rFonts w:hint="eastAsia"/>
              </w:rPr>
            </w:pPr>
            <w:r>
              <w:rPr>
                <w:rFonts w:hint="eastAsia"/>
              </w:rPr>
              <w:t>5</w:t>
            </w:r>
            <w:r>
              <w:t>120</w:t>
            </w:r>
          </w:p>
        </w:tc>
        <w:tc>
          <w:tcPr>
            <w:tcW w:w="960" w:type="dxa"/>
            <w:vAlign w:val="center"/>
          </w:tcPr>
          <w:p>
            <w:pPr>
              <w:jc w:val="center"/>
              <w:rPr>
                <w:rFonts w:hint="eastAsia"/>
              </w:rPr>
            </w:pPr>
            <w:r>
              <w:rPr>
                <w:rFonts w:hint="eastAsia"/>
              </w:rPr>
              <w:t>已开工建设</w:t>
            </w:r>
          </w:p>
        </w:tc>
        <w:tc>
          <w:tcPr>
            <w:tcW w:w="749" w:type="dxa"/>
            <w:vAlign w:val="center"/>
          </w:tcPr>
          <w:p>
            <w:pPr>
              <w:jc w:val="center"/>
            </w:pPr>
            <w:r>
              <w:rPr>
                <w:rFonts w:hint="eastAsia"/>
              </w:rPr>
              <w:t>5</w:t>
            </w:r>
            <w:r>
              <w:t>120</w:t>
            </w:r>
          </w:p>
        </w:tc>
        <w:tc>
          <w:tcPr>
            <w:tcW w:w="795" w:type="dxa"/>
            <w:vAlign w:val="center"/>
          </w:tcPr>
          <w:p>
            <w:pPr>
              <w:jc w:val="center"/>
            </w:pPr>
            <w:r>
              <w:rPr>
                <w:rFonts w:hint="eastAsia"/>
              </w:rPr>
              <w:t>2</w:t>
            </w:r>
            <w:r>
              <w:t>560</w:t>
            </w:r>
          </w:p>
        </w:tc>
        <w:tc>
          <w:tcPr>
            <w:tcW w:w="795" w:type="dxa"/>
            <w:vAlign w:val="center"/>
          </w:tcPr>
          <w:p>
            <w:pPr>
              <w:jc w:val="center"/>
              <w:rPr>
                <w:rFonts w:hint="eastAsia"/>
              </w:rPr>
            </w:pPr>
            <w:r>
              <w:rPr>
                <w:rFonts w:hint="eastAsia"/>
              </w:rPr>
              <w:t>2</w:t>
            </w:r>
            <w:r>
              <w:t>560</w:t>
            </w:r>
          </w:p>
        </w:tc>
        <w:tc>
          <w:tcPr>
            <w:tcW w:w="1005" w:type="dxa"/>
            <w:vAlign w:val="center"/>
          </w:tcPr>
          <w:p>
            <w:r>
              <w:rPr>
                <w:rFonts w:hint="eastAsia"/>
              </w:rPr>
              <w:t>地方自筹4</w:t>
            </w:r>
            <w:r>
              <w:t>0%</w:t>
            </w:r>
            <w:r>
              <w:rPr>
                <w:rFonts w:hint="eastAsia"/>
              </w:rPr>
              <w:t>、争取上级资金6</w:t>
            </w:r>
            <w:r>
              <w:t>0%</w:t>
            </w:r>
          </w:p>
        </w:tc>
        <w:tc>
          <w:tcPr>
            <w:tcW w:w="885" w:type="dxa"/>
            <w:vAlign w:val="center"/>
          </w:tcPr>
          <w:p>
            <w:pPr>
              <w:jc w:val="center"/>
              <w:rPr>
                <w:rFonts w:hint="default"/>
                <w:lang w:val="en-US" w:eastAsia="zh-CN"/>
              </w:rPr>
            </w:pPr>
            <w:r>
              <w:rPr>
                <w:rFonts w:hint="eastAsia"/>
                <w:lang w:val="en-US" w:eastAsia="zh-CN"/>
              </w:rPr>
              <w:t>科经局</w:t>
            </w:r>
          </w:p>
        </w:tc>
        <w:tc>
          <w:tcPr>
            <w:tcW w:w="1141" w:type="dxa"/>
            <w:vAlign w:val="center"/>
          </w:tcPr>
          <w:p>
            <w:pPr>
              <w:jc w:val="center"/>
            </w:pPr>
            <w:r>
              <w:rPr>
                <w:rFonts w:hint="eastAsia"/>
              </w:rPr>
              <w:t>茂源公司</w:t>
            </w:r>
          </w:p>
        </w:tc>
        <w:tc>
          <w:tcPr>
            <w:tcW w:w="3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341" w:type="dxa"/>
            <w:vAlign w:val="center"/>
          </w:tcPr>
          <w:p>
            <w:pPr>
              <w:jc w:val="center"/>
            </w:pPr>
            <w:r>
              <w:t>2</w:t>
            </w:r>
          </w:p>
        </w:tc>
        <w:tc>
          <w:tcPr>
            <w:tcW w:w="1350" w:type="dxa"/>
            <w:vAlign w:val="center"/>
          </w:tcPr>
          <w:p>
            <w:pPr>
              <w:jc w:val="center"/>
            </w:pPr>
            <w:r>
              <w:rPr>
                <w:rFonts w:hint="eastAsia"/>
              </w:rPr>
              <w:t>达州高新区河市片区污水处理设施及配套污水管网建设项目</w:t>
            </w:r>
          </w:p>
        </w:tc>
        <w:tc>
          <w:tcPr>
            <w:tcW w:w="1156" w:type="dxa"/>
            <w:vAlign w:val="center"/>
          </w:tcPr>
          <w:p>
            <w:pPr>
              <w:jc w:val="center"/>
            </w:pPr>
            <w:r>
              <w:rPr>
                <w:rFonts w:hint="eastAsia"/>
                <w:lang w:val="en-US" w:eastAsia="zh-CN"/>
              </w:rPr>
              <w:t>2023-2024</w:t>
            </w:r>
          </w:p>
        </w:tc>
        <w:tc>
          <w:tcPr>
            <w:tcW w:w="2325" w:type="dxa"/>
            <w:vAlign w:val="center"/>
          </w:tcPr>
          <w:p>
            <w:pPr>
              <w:jc w:val="center"/>
            </w:pPr>
            <w:r>
              <w:rPr>
                <w:rFonts w:hint="eastAsia"/>
              </w:rPr>
              <w:t>改建雨污分流管道4</w:t>
            </w:r>
            <w:r>
              <w:t>200</w:t>
            </w:r>
            <w:r>
              <w:rPr>
                <w:rFonts w:hint="eastAsia"/>
              </w:rPr>
              <w:t>米及相关配套设施，新建日处理量2</w:t>
            </w:r>
            <w:r>
              <w:t>100</w:t>
            </w:r>
            <w:r>
              <w:rPr>
                <w:rFonts w:hint="eastAsia"/>
              </w:rPr>
              <w:t>吨的污水处理设备。</w:t>
            </w:r>
          </w:p>
        </w:tc>
        <w:tc>
          <w:tcPr>
            <w:tcW w:w="1125" w:type="dxa"/>
            <w:vAlign w:val="center"/>
          </w:tcPr>
          <w:p>
            <w:pPr>
              <w:jc w:val="center"/>
              <w:rPr>
                <w:rFonts w:hint="eastAsia"/>
              </w:rPr>
            </w:pPr>
            <w:r>
              <w:rPr>
                <w:rFonts w:hint="eastAsia"/>
              </w:rPr>
              <w:t>9530</w:t>
            </w:r>
          </w:p>
        </w:tc>
        <w:tc>
          <w:tcPr>
            <w:tcW w:w="960" w:type="dxa"/>
            <w:vAlign w:val="center"/>
          </w:tcPr>
          <w:p>
            <w:pPr>
              <w:jc w:val="center"/>
              <w:rPr>
                <w:rFonts w:hint="eastAsia"/>
              </w:rPr>
            </w:pPr>
            <w:r>
              <w:rPr>
                <w:rFonts w:hint="eastAsia"/>
              </w:rPr>
              <w:t>正在开展招投标工作</w:t>
            </w:r>
          </w:p>
        </w:tc>
        <w:tc>
          <w:tcPr>
            <w:tcW w:w="749" w:type="dxa"/>
            <w:vAlign w:val="center"/>
          </w:tcPr>
          <w:p>
            <w:pPr>
              <w:jc w:val="center"/>
              <w:rPr>
                <w:rFonts w:hint="default"/>
                <w:lang w:val="en-US" w:eastAsia="zh-CN"/>
              </w:rPr>
            </w:pPr>
            <w:r>
              <w:rPr>
                <w:rFonts w:hint="eastAsia"/>
                <w:lang w:val="en-US" w:eastAsia="zh-CN"/>
              </w:rPr>
              <w:t>9530</w:t>
            </w:r>
          </w:p>
        </w:tc>
        <w:tc>
          <w:tcPr>
            <w:tcW w:w="795"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4765</w:t>
            </w:r>
          </w:p>
        </w:tc>
        <w:tc>
          <w:tcPr>
            <w:tcW w:w="795" w:type="dxa"/>
            <w:vAlign w:val="center"/>
          </w:tcPr>
          <w:p>
            <w:pPr>
              <w:jc w:val="center"/>
              <w:rPr>
                <w:rFonts w:hint="eastAsia"/>
              </w:rPr>
            </w:pPr>
            <w:r>
              <w:t>4765</w:t>
            </w:r>
          </w:p>
        </w:tc>
        <w:tc>
          <w:tcPr>
            <w:tcW w:w="1005" w:type="dxa"/>
            <w:vAlign w:val="center"/>
          </w:tcPr>
          <w:p>
            <w:pPr>
              <w:jc w:val="center"/>
            </w:pPr>
            <w:r>
              <w:rPr>
                <w:rFonts w:hint="eastAsia"/>
              </w:rPr>
              <w:t>地方自筹4</w:t>
            </w:r>
            <w:r>
              <w:t>0%</w:t>
            </w:r>
            <w:r>
              <w:rPr>
                <w:rFonts w:hint="eastAsia"/>
              </w:rPr>
              <w:t>、争取上级资金6</w:t>
            </w:r>
            <w:r>
              <w:t>0%</w:t>
            </w:r>
          </w:p>
        </w:tc>
        <w:tc>
          <w:tcPr>
            <w:tcW w:w="885" w:type="dxa"/>
            <w:vAlign w:val="center"/>
          </w:tcPr>
          <w:p>
            <w:pPr>
              <w:jc w:val="center"/>
              <w:rPr>
                <w:rFonts w:hint="default" w:eastAsia="宋体"/>
                <w:lang w:val="en-US" w:eastAsia="zh-CN"/>
              </w:rPr>
            </w:pPr>
            <w:r>
              <w:rPr>
                <w:rFonts w:hint="eastAsia"/>
                <w:lang w:val="en-US" w:eastAsia="zh-CN"/>
              </w:rPr>
              <w:t>应急管理局</w:t>
            </w:r>
          </w:p>
        </w:tc>
        <w:tc>
          <w:tcPr>
            <w:tcW w:w="1141" w:type="dxa"/>
            <w:vAlign w:val="center"/>
          </w:tcPr>
          <w:p>
            <w:pPr>
              <w:jc w:val="center"/>
            </w:pPr>
            <w:r>
              <w:rPr>
                <w:rFonts w:hint="eastAsia"/>
              </w:rPr>
              <w:t>茂源公司</w:t>
            </w:r>
          </w:p>
        </w:tc>
        <w:tc>
          <w:tcPr>
            <w:tcW w:w="3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341" w:type="dxa"/>
            <w:vAlign w:val="center"/>
          </w:tcPr>
          <w:p>
            <w:pPr>
              <w:jc w:val="center"/>
            </w:pPr>
            <w:r>
              <w:rPr>
                <w:rFonts w:hint="eastAsia"/>
              </w:rPr>
              <w:t>3</w:t>
            </w:r>
          </w:p>
        </w:tc>
        <w:tc>
          <w:tcPr>
            <w:tcW w:w="1350" w:type="dxa"/>
            <w:vAlign w:val="center"/>
          </w:tcPr>
          <w:p>
            <w:pPr>
              <w:jc w:val="center"/>
            </w:pPr>
            <w:r>
              <w:rPr>
                <w:rFonts w:hint="eastAsia"/>
              </w:rPr>
              <w:t>达州高新区市政排水管网建设项目</w:t>
            </w:r>
          </w:p>
        </w:tc>
        <w:tc>
          <w:tcPr>
            <w:tcW w:w="1156" w:type="dxa"/>
            <w:vAlign w:val="center"/>
          </w:tcPr>
          <w:p>
            <w:pPr>
              <w:jc w:val="center"/>
            </w:pPr>
            <w:r>
              <w:rPr>
                <w:rFonts w:hint="eastAsia"/>
                <w:lang w:val="en-US" w:eastAsia="zh-CN"/>
              </w:rPr>
              <w:t>2023-2025</w:t>
            </w:r>
          </w:p>
        </w:tc>
        <w:tc>
          <w:tcPr>
            <w:tcW w:w="2325" w:type="dxa"/>
            <w:vAlign w:val="center"/>
          </w:tcPr>
          <w:p>
            <w:pPr>
              <w:jc w:val="center"/>
            </w:pPr>
            <w:r>
              <w:rPr>
                <w:rFonts w:hint="eastAsia"/>
                <w:lang w:val="en-US" w:eastAsia="zh-CN"/>
              </w:rPr>
              <w:t>新改建排水管网14公里。其中2023年新改建市政排水管网5.2公里；2024年新改建市政排水管网4.5公里；2025年新改建市政排水管网4.3公里。</w:t>
            </w:r>
          </w:p>
        </w:tc>
        <w:tc>
          <w:tcPr>
            <w:tcW w:w="1125" w:type="dxa"/>
            <w:vAlign w:val="center"/>
          </w:tcPr>
          <w:p>
            <w:pPr>
              <w:jc w:val="center"/>
            </w:pPr>
            <w:r>
              <w:rPr>
                <w:rFonts w:hint="eastAsia"/>
              </w:rPr>
              <w:t>8</w:t>
            </w:r>
            <w:r>
              <w:t>610</w:t>
            </w:r>
          </w:p>
        </w:tc>
        <w:tc>
          <w:tcPr>
            <w:tcW w:w="960" w:type="dxa"/>
            <w:vAlign w:val="center"/>
          </w:tcPr>
          <w:p>
            <w:pPr>
              <w:jc w:val="center"/>
            </w:pPr>
            <w:r>
              <w:rPr>
                <w:rFonts w:hint="eastAsia"/>
              </w:rPr>
              <w:t>正在开展前期工作</w:t>
            </w:r>
          </w:p>
        </w:tc>
        <w:tc>
          <w:tcPr>
            <w:tcW w:w="749" w:type="dxa"/>
            <w:vAlign w:val="center"/>
          </w:tcPr>
          <w:p>
            <w:pPr>
              <w:jc w:val="center"/>
            </w:pPr>
            <w:r>
              <w:rPr>
                <w:rFonts w:hint="eastAsia"/>
              </w:rPr>
              <w:t>4</w:t>
            </w:r>
            <w:r>
              <w:t>305</w:t>
            </w:r>
          </w:p>
        </w:tc>
        <w:tc>
          <w:tcPr>
            <w:tcW w:w="795" w:type="dxa"/>
            <w:vAlign w:val="center"/>
          </w:tcPr>
          <w:p>
            <w:pPr>
              <w:jc w:val="center"/>
              <w:rPr>
                <w:rFonts w:hint="default" w:eastAsia="宋体"/>
                <w:lang w:val="en-US" w:eastAsia="zh-CN"/>
              </w:rPr>
            </w:pPr>
            <w:r>
              <w:rPr>
                <w:rFonts w:hint="eastAsia"/>
                <w:lang w:val="en-US" w:eastAsia="zh-CN"/>
              </w:rPr>
              <w:t>2000</w:t>
            </w:r>
          </w:p>
        </w:tc>
        <w:tc>
          <w:tcPr>
            <w:tcW w:w="795" w:type="dxa"/>
            <w:vAlign w:val="center"/>
          </w:tcPr>
          <w:p>
            <w:pPr>
              <w:jc w:val="center"/>
              <w:rPr>
                <w:rFonts w:hint="default" w:eastAsia="宋体"/>
                <w:lang w:val="en-US" w:eastAsia="zh-CN"/>
              </w:rPr>
            </w:pPr>
            <w:r>
              <w:rPr>
                <w:rFonts w:hint="eastAsia"/>
                <w:lang w:val="en-US" w:eastAsia="zh-CN"/>
              </w:rPr>
              <w:t>2305</w:t>
            </w:r>
          </w:p>
        </w:tc>
        <w:tc>
          <w:tcPr>
            <w:tcW w:w="1005" w:type="dxa"/>
            <w:vAlign w:val="center"/>
          </w:tcPr>
          <w:p>
            <w:pPr>
              <w:jc w:val="center"/>
            </w:pPr>
            <w:r>
              <w:rPr>
                <w:rFonts w:hint="eastAsia"/>
              </w:rPr>
              <w:t>地方自筹4</w:t>
            </w:r>
            <w:r>
              <w:t>0%</w:t>
            </w:r>
            <w:r>
              <w:rPr>
                <w:rFonts w:hint="eastAsia"/>
              </w:rPr>
              <w:t>、争取上级资金6</w:t>
            </w:r>
            <w:r>
              <w:t>0%</w:t>
            </w:r>
          </w:p>
        </w:tc>
        <w:tc>
          <w:tcPr>
            <w:tcW w:w="885" w:type="dxa"/>
            <w:vAlign w:val="center"/>
          </w:tcPr>
          <w:p>
            <w:pPr>
              <w:jc w:val="center"/>
              <w:rPr>
                <w:rFonts w:hint="default" w:eastAsia="宋体"/>
                <w:lang w:val="en-US" w:eastAsia="zh-CN"/>
              </w:rPr>
            </w:pPr>
            <w:r>
              <w:rPr>
                <w:rFonts w:hint="eastAsia"/>
                <w:lang w:val="en-US" w:eastAsia="zh-CN"/>
              </w:rPr>
              <w:t>应急管理局</w:t>
            </w:r>
          </w:p>
        </w:tc>
        <w:tc>
          <w:tcPr>
            <w:tcW w:w="1141" w:type="dxa"/>
            <w:vAlign w:val="center"/>
          </w:tcPr>
          <w:p>
            <w:pPr>
              <w:jc w:val="center"/>
              <w:rPr>
                <w:rFonts w:hint="eastAsia"/>
              </w:rPr>
            </w:pPr>
            <w:r>
              <w:rPr>
                <w:rFonts w:hint="eastAsia"/>
              </w:rPr>
              <w:t>茂源公司</w:t>
            </w:r>
          </w:p>
          <w:p>
            <w:pPr>
              <w:jc w:val="center"/>
              <w:rPr>
                <w:rFonts w:hint="eastAsia"/>
                <w:lang w:val="en-US" w:eastAsia="zh-CN"/>
              </w:rPr>
            </w:pPr>
            <w:r>
              <w:rPr>
                <w:rFonts w:hint="eastAsia"/>
                <w:lang w:val="en-US" w:eastAsia="zh-CN"/>
              </w:rPr>
              <w:t>国鑫公司</w:t>
            </w:r>
          </w:p>
          <w:p>
            <w:pPr>
              <w:jc w:val="center"/>
              <w:rPr>
                <w:rFonts w:hint="default" w:eastAsia="宋体"/>
                <w:lang w:val="en-US" w:eastAsia="zh-CN"/>
              </w:rPr>
            </w:pPr>
            <w:r>
              <w:rPr>
                <w:rFonts w:hint="eastAsia"/>
                <w:lang w:val="en-US" w:eastAsia="zh-CN"/>
              </w:rPr>
              <w:t>投资公司</w:t>
            </w:r>
          </w:p>
        </w:tc>
        <w:tc>
          <w:tcPr>
            <w:tcW w:w="3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41" w:type="dxa"/>
            <w:vAlign w:val="center"/>
          </w:tcPr>
          <w:p>
            <w:pPr>
              <w:jc w:val="center"/>
              <w:rPr>
                <w:rFonts w:hint="eastAsia" w:eastAsia="宋体"/>
                <w:lang w:val="en-US" w:eastAsia="zh-CN"/>
              </w:rPr>
            </w:pPr>
            <w:r>
              <w:rPr>
                <w:rFonts w:hint="eastAsia"/>
                <w:lang w:val="en-US" w:eastAsia="zh-CN"/>
              </w:rPr>
              <w:t>4</w:t>
            </w:r>
          </w:p>
        </w:tc>
        <w:tc>
          <w:tcPr>
            <w:tcW w:w="1350" w:type="dxa"/>
            <w:vAlign w:val="center"/>
          </w:tcPr>
          <w:p>
            <w:pPr>
              <w:jc w:val="center"/>
            </w:pPr>
            <w:r>
              <w:rPr>
                <w:rFonts w:hint="eastAsia"/>
              </w:rPr>
              <w:t>达州高新区城区病害管网整治工程</w:t>
            </w:r>
          </w:p>
        </w:tc>
        <w:tc>
          <w:tcPr>
            <w:tcW w:w="1156" w:type="dxa"/>
            <w:vAlign w:val="center"/>
          </w:tcPr>
          <w:p>
            <w:pPr>
              <w:jc w:val="center"/>
              <w:rPr>
                <w:rFonts w:hint="default" w:eastAsia="宋体"/>
                <w:lang w:val="en-US" w:eastAsia="zh-CN"/>
              </w:rPr>
            </w:pPr>
            <w:r>
              <w:rPr>
                <w:rFonts w:hint="eastAsia"/>
                <w:lang w:val="en-US" w:eastAsia="zh-CN"/>
              </w:rPr>
              <w:t>2023-2025</w:t>
            </w:r>
          </w:p>
        </w:tc>
        <w:tc>
          <w:tcPr>
            <w:tcW w:w="2325" w:type="dxa"/>
            <w:vAlign w:val="center"/>
          </w:tcPr>
          <w:p>
            <w:pPr>
              <w:jc w:val="center"/>
              <w:rPr>
                <w:rFonts w:hint="default" w:eastAsia="宋体"/>
                <w:lang w:val="en-US" w:eastAsia="zh-CN"/>
              </w:rPr>
            </w:pPr>
            <w:r>
              <w:rPr>
                <w:rFonts w:hint="eastAsia"/>
                <w:lang w:val="en-US" w:eastAsia="zh-CN"/>
              </w:rPr>
              <w:t>整治病害管网15公里及附属设施。</w:t>
            </w:r>
          </w:p>
        </w:tc>
        <w:tc>
          <w:tcPr>
            <w:tcW w:w="1125" w:type="dxa"/>
            <w:vAlign w:val="center"/>
          </w:tcPr>
          <w:p>
            <w:pPr>
              <w:jc w:val="center"/>
              <w:rPr>
                <w:rFonts w:hint="default" w:eastAsia="宋体"/>
                <w:lang w:val="en-US" w:eastAsia="zh-CN"/>
              </w:rPr>
            </w:pPr>
            <w:r>
              <w:rPr>
                <w:rFonts w:hint="eastAsia"/>
                <w:lang w:val="en-US" w:eastAsia="zh-CN"/>
              </w:rPr>
              <w:t>2800</w:t>
            </w:r>
          </w:p>
        </w:tc>
        <w:tc>
          <w:tcPr>
            <w:tcW w:w="960" w:type="dxa"/>
            <w:vAlign w:val="center"/>
          </w:tcPr>
          <w:p>
            <w:pPr>
              <w:jc w:val="center"/>
              <w:rPr>
                <w:rFonts w:hint="default" w:eastAsia="宋体"/>
                <w:lang w:val="en-US" w:eastAsia="zh-CN"/>
              </w:rPr>
            </w:pPr>
            <w:r>
              <w:rPr>
                <w:rFonts w:hint="eastAsia"/>
                <w:lang w:val="en-US" w:eastAsia="zh-CN"/>
              </w:rPr>
              <w:t>正在开展前期工作</w:t>
            </w:r>
          </w:p>
        </w:tc>
        <w:tc>
          <w:tcPr>
            <w:tcW w:w="749" w:type="dxa"/>
            <w:vAlign w:val="center"/>
          </w:tcPr>
          <w:p>
            <w:pPr>
              <w:jc w:val="center"/>
              <w:rPr>
                <w:rFonts w:hint="default" w:eastAsia="宋体"/>
                <w:lang w:val="en-US" w:eastAsia="zh-CN"/>
              </w:rPr>
            </w:pPr>
            <w:r>
              <w:rPr>
                <w:rFonts w:hint="eastAsia"/>
                <w:lang w:val="en-US" w:eastAsia="zh-CN"/>
              </w:rPr>
              <w:t>1400</w:t>
            </w:r>
          </w:p>
        </w:tc>
        <w:tc>
          <w:tcPr>
            <w:tcW w:w="795" w:type="dxa"/>
            <w:vAlign w:val="center"/>
          </w:tcPr>
          <w:p>
            <w:pPr>
              <w:jc w:val="center"/>
            </w:pPr>
          </w:p>
        </w:tc>
        <w:tc>
          <w:tcPr>
            <w:tcW w:w="795" w:type="dxa"/>
            <w:vAlign w:val="center"/>
          </w:tcPr>
          <w:p>
            <w:pPr>
              <w:jc w:val="center"/>
              <w:rPr>
                <w:rFonts w:hint="default" w:eastAsia="宋体"/>
                <w:lang w:val="en-US" w:eastAsia="zh-CN"/>
              </w:rPr>
            </w:pPr>
            <w:r>
              <w:rPr>
                <w:rFonts w:hint="eastAsia"/>
                <w:lang w:val="en-US" w:eastAsia="zh-CN"/>
              </w:rPr>
              <w:t>1400</w:t>
            </w:r>
          </w:p>
        </w:tc>
        <w:tc>
          <w:tcPr>
            <w:tcW w:w="1005" w:type="dxa"/>
            <w:vAlign w:val="center"/>
          </w:tcPr>
          <w:p>
            <w:pPr>
              <w:jc w:val="center"/>
            </w:pPr>
            <w:r>
              <w:rPr>
                <w:rFonts w:hint="eastAsia"/>
              </w:rPr>
              <w:t>地方自筹4</w:t>
            </w:r>
            <w:r>
              <w:t>0%</w:t>
            </w:r>
            <w:r>
              <w:rPr>
                <w:rFonts w:hint="eastAsia"/>
              </w:rPr>
              <w:t>、争取上级资金6</w:t>
            </w:r>
            <w:r>
              <w:t>0%</w:t>
            </w:r>
          </w:p>
        </w:tc>
        <w:tc>
          <w:tcPr>
            <w:tcW w:w="885" w:type="dxa"/>
            <w:vAlign w:val="center"/>
          </w:tcPr>
          <w:p>
            <w:pPr>
              <w:jc w:val="center"/>
              <w:rPr>
                <w:rFonts w:hint="default" w:eastAsia="宋体"/>
                <w:lang w:val="en-US" w:eastAsia="zh-CN"/>
              </w:rPr>
            </w:pPr>
            <w:r>
              <w:rPr>
                <w:rFonts w:hint="eastAsia"/>
                <w:lang w:val="en-US" w:eastAsia="zh-CN"/>
              </w:rPr>
              <w:t>公用事业中心</w:t>
            </w:r>
          </w:p>
        </w:tc>
        <w:tc>
          <w:tcPr>
            <w:tcW w:w="1141" w:type="dxa"/>
            <w:vAlign w:val="center"/>
          </w:tcPr>
          <w:p>
            <w:pPr>
              <w:jc w:val="center"/>
              <w:rPr>
                <w:rFonts w:hint="eastAsia"/>
              </w:rPr>
            </w:pPr>
            <w:r>
              <w:rPr>
                <w:rFonts w:hint="eastAsia"/>
              </w:rPr>
              <w:t>茂源公司</w:t>
            </w:r>
          </w:p>
          <w:p>
            <w:pPr>
              <w:jc w:val="center"/>
              <w:rPr>
                <w:rFonts w:hint="eastAsia"/>
                <w:lang w:val="en-US" w:eastAsia="zh-CN"/>
              </w:rPr>
            </w:pPr>
            <w:r>
              <w:rPr>
                <w:rFonts w:hint="eastAsia"/>
                <w:lang w:val="en-US" w:eastAsia="zh-CN"/>
              </w:rPr>
              <w:t>国鑫公司</w:t>
            </w:r>
          </w:p>
          <w:p>
            <w:pPr>
              <w:jc w:val="center"/>
            </w:pPr>
            <w:r>
              <w:rPr>
                <w:rFonts w:hint="eastAsia"/>
                <w:lang w:val="en-US" w:eastAsia="zh-CN"/>
              </w:rPr>
              <w:t>投资公司</w:t>
            </w:r>
          </w:p>
        </w:tc>
        <w:tc>
          <w:tcPr>
            <w:tcW w:w="3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341" w:type="dxa"/>
            <w:vAlign w:val="center"/>
          </w:tcPr>
          <w:p>
            <w:pPr>
              <w:jc w:val="center"/>
              <w:rPr>
                <w:rFonts w:hint="eastAsia" w:eastAsia="宋体"/>
                <w:lang w:eastAsia="zh-CN"/>
              </w:rPr>
            </w:pPr>
            <w:r>
              <w:rPr>
                <w:rFonts w:hint="eastAsia"/>
                <w:lang w:val="en-US" w:eastAsia="zh-CN"/>
              </w:rPr>
              <w:t>5</w:t>
            </w:r>
          </w:p>
        </w:tc>
        <w:tc>
          <w:tcPr>
            <w:tcW w:w="1350" w:type="dxa"/>
            <w:vAlign w:val="center"/>
          </w:tcPr>
          <w:p>
            <w:pPr>
              <w:jc w:val="center"/>
              <w:rPr>
                <w:rFonts w:hint="default" w:eastAsia="宋体"/>
                <w:lang w:val="en-US" w:eastAsia="zh-CN"/>
              </w:rPr>
            </w:pPr>
            <w:r>
              <w:rPr>
                <w:rFonts w:hint="eastAsia"/>
                <w:lang w:val="en-US" w:eastAsia="zh-CN"/>
              </w:rPr>
              <w:t>达州高新区园区污水处理厂扩建选址、配套管网项目</w:t>
            </w:r>
          </w:p>
        </w:tc>
        <w:tc>
          <w:tcPr>
            <w:tcW w:w="1156" w:type="dxa"/>
            <w:vAlign w:val="center"/>
          </w:tcPr>
          <w:p>
            <w:pPr>
              <w:jc w:val="center"/>
              <w:rPr>
                <w:rFonts w:hint="default"/>
                <w:lang w:val="en-US" w:eastAsia="zh-CN"/>
              </w:rPr>
            </w:pPr>
            <w:r>
              <w:rPr>
                <w:rFonts w:hint="eastAsia"/>
                <w:lang w:val="en-US" w:eastAsia="zh-CN"/>
              </w:rPr>
              <w:t>2023-2025</w:t>
            </w:r>
          </w:p>
        </w:tc>
        <w:tc>
          <w:tcPr>
            <w:tcW w:w="2325" w:type="dxa"/>
            <w:vAlign w:val="center"/>
          </w:tcPr>
          <w:p>
            <w:pPr>
              <w:jc w:val="center"/>
            </w:pPr>
            <w:r>
              <w:rPr>
                <w:rFonts w:hint="eastAsia"/>
                <w:lang w:val="en-US" w:eastAsia="zh-CN"/>
              </w:rPr>
              <w:t>按照10万吨每日处理量设计，分两期建设，截止2024年完成一期5万吨/日设施设备建设。新建DN1200-DN1400自流管道7公里；新建加压泵站1个，新建加压管道4公里。</w:t>
            </w:r>
          </w:p>
        </w:tc>
        <w:tc>
          <w:tcPr>
            <w:tcW w:w="1125" w:type="dxa"/>
            <w:vAlign w:val="center"/>
          </w:tcPr>
          <w:p>
            <w:pPr>
              <w:jc w:val="center"/>
              <w:rPr>
                <w:rFonts w:hint="default" w:eastAsia="宋体"/>
                <w:lang w:val="en-US" w:eastAsia="zh-CN"/>
              </w:rPr>
            </w:pPr>
            <w:r>
              <w:rPr>
                <w:rFonts w:hint="eastAsia"/>
                <w:lang w:val="en-US" w:eastAsia="zh-CN"/>
              </w:rPr>
              <w:t>45490</w:t>
            </w:r>
          </w:p>
        </w:tc>
        <w:tc>
          <w:tcPr>
            <w:tcW w:w="960" w:type="dxa"/>
            <w:vAlign w:val="center"/>
          </w:tcPr>
          <w:p>
            <w:pPr>
              <w:tabs>
                <w:tab w:val="center" w:pos="528"/>
              </w:tabs>
              <w:jc w:val="center"/>
              <w:rPr>
                <w:rFonts w:hint="default" w:eastAsia="宋体"/>
                <w:lang w:val="en-US" w:eastAsia="zh-CN"/>
              </w:rPr>
            </w:pPr>
            <w:r>
              <w:rPr>
                <w:rFonts w:hint="eastAsia"/>
                <w:lang w:val="en-US" w:eastAsia="zh-CN"/>
              </w:rPr>
              <w:t>目前正在确定项目规划方案</w:t>
            </w:r>
          </w:p>
        </w:tc>
        <w:tc>
          <w:tcPr>
            <w:tcW w:w="749" w:type="dxa"/>
            <w:vAlign w:val="center"/>
          </w:tcPr>
          <w:p>
            <w:pPr>
              <w:jc w:val="center"/>
              <w:rPr>
                <w:rFonts w:hint="default" w:eastAsia="宋体"/>
                <w:lang w:val="en-US" w:eastAsia="zh-CN"/>
              </w:rPr>
            </w:pPr>
            <w:r>
              <w:rPr>
                <w:rFonts w:hint="eastAsia"/>
                <w:lang w:val="en-US" w:eastAsia="zh-CN"/>
              </w:rPr>
              <w:t>18000</w:t>
            </w:r>
          </w:p>
        </w:tc>
        <w:tc>
          <w:tcPr>
            <w:tcW w:w="795" w:type="dxa"/>
            <w:vAlign w:val="center"/>
          </w:tcPr>
          <w:p>
            <w:pPr>
              <w:jc w:val="center"/>
            </w:pPr>
          </w:p>
        </w:tc>
        <w:tc>
          <w:tcPr>
            <w:tcW w:w="795" w:type="dxa"/>
            <w:vAlign w:val="center"/>
          </w:tcPr>
          <w:p>
            <w:pPr>
              <w:jc w:val="center"/>
              <w:rPr>
                <w:rFonts w:hint="default" w:eastAsia="宋体"/>
                <w:lang w:val="en-US" w:eastAsia="zh-CN"/>
              </w:rPr>
            </w:pPr>
            <w:r>
              <w:rPr>
                <w:rFonts w:hint="eastAsia"/>
                <w:lang w:val="en-US" w:eastAsia="zh-CN"/>
              </w:rPr>
              <w:t>18000</w:t>
            </w:r>
          </w:p>
        </w:tc>
        <w:tc>
          <w:tcPr>
            <w:tcW w:w="1005" w:type="dxa"/>
            <w:vAlign w:val="center"/>
          </w:tcPr>
          <w:p>
            <w:pPr>
              <w:jc w:val="center"/>
              <w:rPr>
                <w:rFonts w:hint="default" w:eastAsia="宋体"/>
                <w:lang w:val="en-US" w:eastAsia="zh-CN"/>
              </w:rPr>
            </w:pPr>
            <w:r>
              <w:rPr>
                <w:rFonts w:hint="eastAsia"/>
                <w:lang w:val="en-US" w:eastAsia="zh-CN"/>
              </w:rPr>
              <w:t>企业自筹100%</w:t>
            </w:r>
          </w:p>
        </w:tc>
        <w:tc>
          <w:tcPr>
            <w:tcW w:w="885" w:type="dxa"/>
            <w:vAlign w:val="center"/>
          </w:tcPr>
          <w:p>
            <w:pPr>
              <w:jc w:val="center"/>
              <w:rPr>
                <w:rFonts w:hint="eastAsia" w:eastAsia="宋体"/>
                <w:lang w:eastAsia="zh-CN"/>
              </w:rPr>
            </w:pPr>
            <w:r>
              <w:rPr>
                <w:rFonts w:hint="eastAsia"/>
                <w:lang w:val="en-US" w:eastAsia="zh-CN"/>
              </w:rPr>
              <w:t>应急管理局</w:t>
            </w:r>
          </w:p>
        </w:tc>
        <w:tc>
          <w:tcPr>
            <w:tcW w:w="1141" w:type="dxa"/>
            <w:vAlign w:val="center"/>
          </w:tcPr>
          <w:p>
            <w:pPr>
              <w:jc w:val="center"/>
              <w:rPr>
                <w:rFonts w:hint="default" w:eastAsia="宋体"/>
                <w:lang w:val="en-US" w:eastAsia="zh-CN"/>
              </w:rPr>
            </w:pPr>
            <w:r>
              <w:rPr>
                <w:rFonts w:hint="eastAsia"/>
                <w:lang w:val="en-US" w:eastAsia="zh-CN"/>
              </w:rPr>
              <w:t>葛洲坝(达州）水务集团</w:t>
            </w:r>
          </w:p>
        </w:tc>
        <w:tc>
          <w:tcPr>
            <w:tcW w:w="345" w:type="dxa"/>
            <w:vAlign w:val="center"/>
          </w:tcPr>
          <w:p>
            <w:pPr>
              <w:jc w:val="center"/>
            </w:pPr>
          </w:p>
        </w:tc>
      </w:tr>
    </w:tbl>
    <w:p>
      <w:pPr>
        <w:rPr>
          <w:rFonts w:hint="eastAsia" w:eastAsia="方正仿宋_GB2312"/>
          <w:sz w:val="32"/>
          <w:szCs w:val="32"/>
        </w:rPr>
      </w:pPr>
    </w:p>
    <w:sectPr>
      <w:pgSz w:w="16838" w:h="11906" w:orient="landscape"/>
      <w:pgMar w:top="1587" w:right="2098" w:bottom="1474" w:left="1984"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1112012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&#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l5uc8AAAAFAQAADwAAAAAAAAABACAAAAAiAAAA&#10;ZHJzL2Rvd25yZXYueG1sUEsBAhQAFAAAAAgAh07iQKap8hIQAgAAGwQAAA4AAAAAAAAAAQAgAAAA&#10;HgEAAGRycy9lMm9Eb2MueG1sUEsFBgAAAAAGAAYAWQEAAKAFA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ZTc4MWFjMDU0MWMzNzVhZDg5ZDAxMDY0MmJlNzAifQ=="/>
  </w:docVars>
  <w:rsids>
    <w:rsidRoot w:val="00F630F0"/>
    <w:rsid w:val="000B0514"/>
    <w:rsid w:val="000C0432"/>
    <w:rsid w:val="000C4285"/>
    <w:rsid w:val="000C55AC"/>
    <w:rsid w:val="000E1ED6"/>
    <w:rsid w:val="001007C3"/>
    <w:rsid w:val="0012698D"/>
    <w:rsid w:val="001E1CF4"/>
    <w:rsid w:val="001E480A"/>
    <w:rsid w:val="00266DBC"/>
    <w:rsid w:val="00295CBF"/>
    <w:rsid w:val="002C019A"/>
    <w:rsid w:val="00310775"/>
    <w:rsid w:val="00331E7F"/>
    <w:rsid w:val="00370D85"/>
    <w:rsid w:val="003F394D"/>
    <w:rsid w:val="00426AEF"/>
    <w:rsid w:val="005354F1"/>
    <w:rsid w:val="00536271"/>
    <w:rsid w:val="00556C76"/>
    <w:rsid w:val="00590C45"/>
    <w:rsid w:val="005D338F"/>
    <w:rsid w:val="005F7EB1"/>
    <w:rsid w:val="006519B0"/>
    <w:rsid w:val="00686694"/>
    <w:rsid w:val="006A0F78"/>
    <w:rsid w:val="006F1394"/>
    <w:rsid w:val="00773916"/>
    <w:rsid w:val="00796125"/>
    <w:rsid w:val="007E15BA"/>
    <w:rsid w:val="00812381"/>
    <w:rsid w:val="008833D1"/>
    <w:rsid w:val="008C52B4"/>
    <w:rsid w:val="008D7E1A"/>
    <w:rsid w:val="0091000B"/>
    <w:rsid w:val="009269A2"/>
    <w:rsid w:val="00964AED"/>
    <w:rsid w:val="009776FC"/>
    <w:rsid w:val="00986BFC"/>
    <w:rsid w:val="00A515DF"/>
    <w:rsid w:val="00AE7C4D"/>
    <w:rsid w:val="00B272B1"/>
    <w:rsid w:val="00B62A6D"/>
    <w:rsid w:val="00B97930"/>
    <w:rsid w:val="00CC6B9E"/>
    <w:rsid w:val="00CD2D58"/>
    <w:rsid w:val="00CD4F59"/>
    <w:rsid w:val="00CF6D46"/>
    <w:rsid w:val="00D30D4A"/>
    <w:rsid w:val="00D50E74"/>
    <w:rsid w:val="00D91513"/>
    <w:rsid w:val="00E00A5E"/>
    <w:rsid w:val="00E336FA"/>
    <w:rsid w:val="00E72709"/>
    <w:rsid w:val="00EA3224"/>
    <w:rsid w:val="00EB0221"/>
    <w:rsid w:val="00EE7393"/>
    <w:rsid w:val="00F47E6A"/>
    <w:rsid w:val="00F630F0"/>
    <w:rsid w:val="00FA480D"/>
    <w:rsid w:val="00FA6FFB"/>
    <w:rsid w:val="00FC5561"/>
    <w:rsid w:val="01415CD2"/>
    <w:rsid w:val="015F21D1"/>
    <w:rsid w:val="01730E36"/>
    <w:rsid w:val="01BF5575"/>
    <w:rsid w:val="024A2578"/>
    <w:rsid w:val="03304250"/>
    <w:rsid w:val="039C3694"/>
    <w:rsid w:val="047A5783"/>
    <w:rsid w:val="04CB78C9"/>
    <w:rsid w:val="052B1173"/>
    <w:rsid w:val="05883ED0"/>
    <w:rsid w:val="05B42F17"/>
    <w:rsid w:val="07C531B9"/>
    <w:rsid w:val="07E04497"/>
    <w:rsid w:val="08713341"/>
    <w:rsid w:val="08AB6853"/>
    <w:rsid w:val="08CE1C9F"/>
    <w:rsid w:val="08E25FED"/>
    <w:rsid w:val="09A45050"/>
    <w:rsid w:val="09F941A8"/>
    <w:rsid w:val="0A7F7F97"/>
    <w:rsid w:val="0AAA51EB"/>
    <w:rsid w:val="0AEB73DB"/>
    <w:rsid w:val="0B4B03DA"/>
    <w:rsid w:val="0B9F3D21"/>
    <w:rsid w:val="0C4B7A88"/>
    <w:rsid w:val="0C5113DD"/>
    <w:rsid w:val="0C6F5DE9"/>
    <w:rsid w:val="0DB937C0"/>
    <w:rsid w:val="0DCD726B"/>
    <w:rsid w:val="0DEE0F90"/>
    <w:rsid w:val="0E6D3E95"/>
    <w:rsid w:val="0E7616B1"/>
    <w:rsid w:val="0F96368D"/>
    <w:rsid w:val="0FAA6F9F"/>
    <w:rsid w:val="0FCE1079"/>
    <w:rsid w:val="0FE14A97"/>
    <w:rsid w:val="10101691"/>
    <w:rsid w:val="10394744"/>
    <w:rsid w:val="109E4EEF"/>
    <w:rsid w:val="10D75D0B"/>
    <w:rsid w:val="11AB1672"/>
    <w:rsid w:val="11B20C52"/>
    <w:rsid w:val="121865DB"/>
    <w:rsid w:val="124D58FC"/>
    <w:rsid w:val="126B7053"/>
    <w:rsid w:val="12CD55DA"/>
    <w:rsid w:val="12F40DF6"/>
    <w:rsid w:val="14411E19"/>
    <w:rsid w:val="144162BD"/>
    <w:rsid w:val="145F6743"/>
    <w:rsid w:val="14694157"/>
    <w:rsid w:val="15451DDD"/>
    <w:rsid w:val="154D1A30"/>
    <w:rsid w:val="15671D54"/>
    <w:rsid w:val="15B25EA5"/>
    <w:rsid w:val="15B91E83"/>
    <w:rsid w:val="15F43637"/>
    <w:rsid w:val="16DC407B"/>
    <w:rsid w:val="16F55B62"/>
    <w:rsid w:val="176D5168"/>
    <w:rsid w:val="17740758"/>
    <w:rsid w:val="17FF44C5"/>
    <w:rsid w:val="185F31B6"/>
    <w:rsid w:val="18C15C1F"/>
    <w:rsid w:val="19FB6F0E"/>
    <w:rsid w:val="1A163D48"/>
    <w:rsid w:val="1A520BCE"/>
    <w:rsid w:val="1B903686"/>
    <w:rsid w:val="1C644B0E"/>
    <w:rsid w:val="1C744D56"/>
    <w:rsid w:val="1DCD4FB9"/>
    <w:rsid w:val="1DD555DD"/>
    <w:rsid w:val="1E5F5CBE"/>
    <w:rsid w:val="1ECC2C27"/>
    <w:rsid w:val="1ED548B4"/>
    <w:rsid w:val="1F30765A"/>
    <w:rsid w:val="1FD44489"/>
    <w:rsid w:val="202A5E57"/>
    <w:rsid w:val="20566C4C"/>
    <w:rsid w:val="2079293B"/>
    <w:rsid w:val="2099122F"/>
    <w:rsid w:val="210E2693"/>
    <w:rsid w:val="211D3C0E"/>
    <w:rsid w:val="220B3B58"/>
    <w:rsid w:val="225C42C2"/>
    <w:rsid w:val="22BD0700"/>
    <w:rsid w:val="22D80C7C"/>
    <w:rsid w:val="23356FED"/>
    <w:rsid w:val="245D0F82"/>
    <w:rsid w:val="253B28B5"/>
    <w:rsid w:val="25A26D8E"/>
    <w:rsid w:val="26C16DEA"/>
    <w:rsid w:val="27BA21B7"/>
    <w:rsid w:val="27BA3F65"/>
    <w:rsid w:val="28546167"/>
    <w:rsid w:val="286614DE"/>
    <w:rsid w:val="292F2731"/>
    <w:rsid w:val="2A5F7045"/>
    <w:rsid w:val="2BDA2E28"/>
    <w:rsid w:val="2C261412"/>
    <w:rsid w:val="2C646B95"/>
    <w:rsid w:val="2C7C5C8D"/>
    <w:rsid w:val="2D5927C1"/>
    <w:rsid w:val="2DCF6290"/>
    <w:rsid w:val="2EE87609"/>
    <w:rsid w:val="2F656EAC"/>
    <w:rsid w:val="30032221"/>
    <w:rsid w:val="30744ECD"/>
    <w:rsid w:val="308C2216"/>
    <w:rsid w:val="32476D3D"/>
    <w:rsid w:val="328A6F44"/>
    <w:rsid w:val="33E74334"/>
    <w:rsid w:val="34052A0C"/>
    <w:rsid w:val="34DD1293"/>
    <w:rsid w:val="351C625F"/>
    <w:rsid w:val="36723C5D"/>
    <w:rsid w:val="36AC53C0"/>
    <w:rsid w:val="36AF3103"/>
    <w:rsid w:val="37B22EAA"/>
    <w:rsid w:val="3A4D0C68"/>
    <w:rsid w:val="3AAB1C5E"/>
    <w:rsid w:val="3AD44EE6"/>
    <w:rsid w:val="3B0F0DFA"/>
    <w:rsid w:val="3B7C425D"/>
    <w:rsid w:val="3C027831"/>
    <w:rsid w:val="3C157564"/>
    <w:rsid w:val="3C5142F1"/>
    <w:rsid w:val="3C5F4C83"/>
    <w:rsid w:val="3C6329C5"/>
    <w:rsid w:val="3CDD4F02"/>
    <w:rsid w:val="3D3665A3"/>
    <w:rsid w:val="3D4F2F4A"/>
    <w:rsid w:val="3D7A6218"/>
    <w:rsid w:val="3D7D3613"/>
    <w:rsid w:val="3D824A0E"/>
    <w:rsid w:val="3E287A22"/>
    <w:rsid w:val="3FA3629D"/>
    <w:rsid w:val="3FAA4467"/>
    <w:rsid w:val="3FCF2120"/>
    <w:rsid w:val="41474664"/>
    <w:rsid w:val="41C71300"/>
    <w:rsid w:val="42C75870"/>
    <w:rsid w:val="43210EE4"/>
    <w:rsid w:val="44AC2A30"/>
    <w:rsid w:val="45CD0EAF"/>
    <w:rsid w:val="46674E60"/>
    <w:rsid w:val="46C67DD9"/>
    <w:rsid w:val="473D3E13"/>
    <w:rsid w:val="493C25D4"/>
    <w:rsid w:val="49865007"/>
    <w:rsid w:val="4AB83EDC"/>
    <w:rsid w:val="4C6836E0"/>
    <w:rsid w:val="4C940979"/>
    <w:rsid w:val="4C996288"/>
    <w:rsid w:val="4CF82CB6"/>
    <w:rsid w:val="4D2173BE"/>
    <w:rsid w:val="4DBF37D4"/>
    <w:rsid w:val="4E9E788D"/>
    <w:rsid w:val="4EA85863"/>
    <w:rsid w:val="4EB12D9A"/>
    <w:rsid w:val="4EC015B1"/>
    <w:rsid w:val="4EEC23A6"/>
    <w:rsid w:val="4EFB083B"/>
    <w:rsid w:val="4F7210DA"/>
    <w:rsid w:val="4F8E16AF"/>
    <w:rsid w:val="4F9D711A"/>
    <w:rsid w:val="514E7348"/>
    <w:rsid w:val="5176064D"/>
    <w:rsid w:val="51BA2C30"/>
    <w:rsid w:val="52BE04FE"/>
    <w:rsid w:val="52CD3966"/>
    <w:rsid w:val="531E2D4A"/>
    <w:rsid w:val="543F11CA"/>
    <w:rsid w:val="54DB71C6"/>
    <w:rsid w:val="5621327D"/>
    <w:rsid w:val="571A1A7B"/>
    <w:rsid w:val="57846C73"/>
    <w:rsid w:val="57D547BC"/>
    <w:rsid w:val="57EE718F"/>
    <w:rsid w:val="5905032A"/>
    <w:rsid w:val="59305585"/>
    <w:rsid w:val="59FE7432"/>
    <w:rsid w:val="5A4A10DF"/>
    <w:rsid w:val="5A7D0C9E"/>
    <w:rsid w:val="5AED7BD2"/>
    <w:rsid w:val="5B773940"/>
    <w:rsid w:val="5B863B83"/>
    <w:rsid w:val="5BBB1A7E"/>
    <w:rsid w:val="5BC471D2"/>
    <w:rsid w:val="5BE72873"/>
    <w:rsid w:val="5CD261A8"/>
    <w:rsid w:val="5CD32959"/>
    <w:rsid w:val="5D177188"/>
    <w:rsid w:val="5D30024A"/>
    <w:rsid w:val="5D5F468B"/>
    <w:rsid w:val="5DDC5CDC"/>
    <w:rsid w:val="5E211941"/>
    <w:rsid w:val="5E960581"/>
    <w:rsid w:val="5F3C4C84"/>
    <w:rsid w:val="5F507899"/>
    <w:rsid w:val="5F69084B"/>
    <w:rsid w:val="603718EF"/>
    <w:rsid w:val="612B1454"/>
    <w:rsid w:val="620A1069"/>
    <w:rsid w:val="62410803"/>
    <w:rsid w:val="629B7F14"/>
    <w:rsid w:val="631B43BD"/>
    <w:rsid w:val="63530B89"/>
    <w:rsid w:val="637D1D0F"/>
    <w:rsid w:val="639C096F"/>
    <w:rsid w:val="63D77671"/>
    <w:rsid w:val="641B57B0"/>
    <w:rsid w:val="6477675E"/>
    <w:rsid w:val="65654809"/>
    <w:rsid w:val="65F36838"/>
    <w:rsid w:val="66C739CD"/>
    <w:rsid w:val="673821D5"/>
    <w:rsid w:val="67B26360"/>
    <w:rsid w:val="67D53EC8"/>
    <w:rsid w:val="67E814D6"/>
    <w:rsid w:val="68DB550E"/>
    <w:rsid w:val="68F0088D"/>
    <w:rsid w:val="69E623BC"/>
    <w:rsid w:val="6AA47B81"/>
    <w:rsid w:val="6ACB3360"/>
    <w:rsid w:val="6B460C38"/>
    <w:rsid w:val="6BAD0D11"/>
    <w:rsid w:val="6BD526E8"/>
    <w:rsid w:val="6C4E5FF7"/>
    <w:rsid w:val="6D1E3C1B"/>
    <w:rsid w:val="6D3C0545"/>
    <w:rsid w:val="6DF735C9"/>
    <w:rsid w:val="6E795818"/>
    <w:rsid w:val="6F071574"/>
    <w:rsid w:val="6F771D08"/>
    <w:rsid w:val="6FF36531"/>
    <w:rsid w:val="70E86434"/>
    <w:rsid w:val="70FC0717"/>
    <w:rsid w:val="71877056"/>
    <w:rsid w:val="71913F62"/>
    <w:rsid w:val="72AC7F1B"/>
    <w:rsid w:val="72C2773E"/>
    <w:rsid w:val="741D2E7E"/>
    <w:rsid w:val="74962C31"/>
    <w:rsid w:val="74AA3E0D"/>
    <w:rsid w:val="74E4399C"/>
    <w:rsid w:val="75C86E1A"/>
    <w:rsid w:val="76374DD2"/>
    <w:rsid w:val="764010A6"/>
    <w:rsid w:val="76984A3E"/>
    <w:rsid w:val="76CE6A30"/>
    <w:rsid w:val="77562203"/>
    <w:rsid w:val="77F9150C"/>
    <w:rsid w:val="788F1E71"/>
    <w:rsid w:val="789254BD"/>
    <w:rsid w:val="792A1B99"/>
    <w:rsid w:val="797F458E"/>
    <w:rsid w:val="79A67472"/>
    <w:rsid w:val="79FA156C"/>
    <w:rsid w:val="7CAA7279"/>
    <w:rsid w:val="7CFE75C5"/>
    <w:rsid w:val="7E0046E9"/>
    <w:rsid w:val="7ECD724F"/>
    <w:rsid w:val="7F0C59A0"/>
    <w:rsid w:val="7F4F4108"/>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1"/>
    <w:qFormat/>
    <w:uiPriority w:val="0"/>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imes New Roman" w:hAnsi="Times New Roman" w:eastAsia="宋体" w:cs="Times New Roman"/>
      <w:kern w:val="2"/>
      <w:sz w:val="18"/>
      <w:szCs w:val="18"/>
    </w:rPr>
  </w:style>
  <w:style w:type="character" w:customStyle="1" w:styleId="10">
    <w:name w:val="页脚 字符"/>
    <w:basedOn w:val="8"/>
    <w:link w:val="4"/>
    <w:qFormat/>
    <w:uiPriority w:val="0"/>
    <w:rPr>
      <w:rFonts w:ascii="Times New Roman" w:hAnsi="Times New Roman" w:eastAsia="宋体" w:cs="Times New Roman"/>
      <w:kern w:val="2"/>
      <w:sz w:val="18"/>
      <w:szCs w:val="18"/>
    </w:rPr>
  </w:style>
  <w:style w:type="character" w:customStyle="1" w:styleId="11">
    <w:name w:val="正文文本 字符"/>
    <w:basedOn w:val="8"/>
    <w:link w:val="3"/>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6214C-2671-4189-8208-5CC6BC317BB5}">
  <ds:schemaRefs/>
</ds:datastoreItem>
</file>

<file path=docProps/app.xml><?xml version="1.0" encoding="utf-8"?>
<Properties xmlns="http://schemas.openxmlformats.org/officeDocument/2006/extended-properties" xmlns:vt="http://schemas.openxmlformats.org/officeDocument/2006/docPropsVTypes">
  <Template>Normal</Template>
  <Pages>10</Pages>
  <Words>3381</Words>
  <Characters>3689</Characters>
  <Lines>30</Lines>
  <Paragraphs>8</Paragraphs>
  <TotalTime>1</TotalTime>
  <ScaleCrop>false</ScaleCrop>
  <LinksUpToDate>false</LinksUpToDate>
  <CharactersWithSpaces>3913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2022-05-30T08:03:00Z</dcterms:created>
  <dc:creator>lenovo</dc:creator>
  <cp:lastModifiedBy>sdfweg</cp:lastModifiedBy>
  <cp:lastPrinted>2023-05-22T00:58:00Z</cp:lastPrinted>
  <dcterms:modified xsi:type="dcterms:W3CDTF">2023-07-13T02:15:40Z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E2212192FA7348A6B44447DD2CE24A5F_13</vt:lpwstr>
  </property>
</Properties>
</file>